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12"/>
        <w:gridCol w:w="1136"/>
        <w:gridCol w:w="481"/>
        <w:gridCol w:w="656"/>
        <w:gridCol w:w="3972"/>
        <w:gridCol w:w="1584"/>
      </w:tblGrid>
      <w:tr>
        <w:trPr>
          <w:trHeight w:val="233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themeColor="background1" w:val="FFFFFF"/>
                <w:sz w:val="22"/>
                <w:szCs w:val="2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8"/>
              </w:rPr>
              <w:t>PROJKEKT BUDOWLANY</w:t>
            </w:r>
          </w:p>
        </w:tc>
      </w:tr>
      <w:tr>
        <w:trPr>
          <w:trHeight w:val="1024" w:hRule="atLeast"/>
        </w:trPr>
        <w:tc>
          <w:tcPr>
            <w:tcW w:w="924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/>
              <w:drawing>
                <wp:inline distT="0" distB="0" distL="0" distR="0">
                  <wp:extent cx="1041400" cy="741680"/>
                  <wp:effectExtent l="0" t="0" r="0" b="0"/>
                  <wp:docPr id="1" name="Obraz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741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  <w:tr>
        <w:trPr>
          <w:trHeight w:val="323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JEDNOSTKA PROJEKTOWANIA</w:t>
            </w:r>
          </w:p>
        </w:tc>
      </w:tr>
      <w:tr>
        <w:trPr>
          <w:trHeight w:val="1024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MATERIA WNĘTRZ</w:t>
            </w:r>
          </w:p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Ul. Wygonowa 5, 62-400 Słupca</w:t>
            </w:r>
          </w:p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maja@materiawnetrz.pl</w:t>
            </w:r>
          </w:p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ascii="Calibri" w:hAnsi="Calibri" w:asciiTheme="minorHAnsi" w:cstheme="minorHAnsi" w:hAnsiTheme="minorHAnsi"/>
                <w:lang w:val="it-IT"/>
              </w:rPr>
              <w:t>+48 530 852 070</w:t>
            </w:r>
          </w:p>
        </w:tc>
      </w:tr>
      <w:tr>
        <w:trPr>
          <w:trHeight w:val="294" w:hRule="atLeast"/>
        </w:trPr>
        <w:tc>
          <w:tcPr>
            <w:tcW w:w="302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ind w:left="0"/>
              <w:jc w:val="center"/>
              <w:rPr>
                <w:rFonts w:ascii="Calibri" w:hAnsi="Calibri" w:cs="Calibri" w:asciiTheme="minorHAnsi" w:cstheme="minorHAnsi" w:hAnsiTheme="minorHAnsi"/>
                <w:lang w:val="it-IT"/>
              </w:rPr>
            </w:pPr>
            <w:r>
              <w:rPr>
                <w:rFonts w:cs="Calibri" w:cstheme="minorHAnsi" w:ascii="Calibri" w:hAnsi="Calibri"/>
                <w:lang w:val="it-IT"/>
              </w:rPr>
            </w:r>
          </w:p>
        </w:tc>
      </w:tr>
      <w:tr>
        <w:trPr>
          <w:trHeight w:val="233" w:hRule="atLeast"/>
        </w:trPr>
        <w:tc>
          <w:tcPr>
            <w:tcW w:w="9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themeColor="background1" w:val="FFFFFF"/>
                <w:sz w:val="22"/>
              </w:rPr>
            </w:pPr>
            <w:r>
              <w:rPr>
                <w:rStyle w:val="Strong"/>
                <w:rFonts w:cs="Calibri" w:ascii="Calibri" w:hAnsi="Calibri" w:asciiTheme="minorHAnsi" w:cstheme="minorHAnsi" w:hAnsiTheme="minorHAnsi"/>
                <w:color w:val="auto"/>
                <w:sz w:val="22"/>
                <w:szCs w:val="22"/>
              </w:rPr>
              <w:t>ELEMENT 2.  PAB - PROJEKT ARCHITEKTONICZNO-BUDOWLANY</w:t>
            </w:r>
          </w:p>
        </w:tc>
      </w:tr>
      <w:tr>
        <w:trPr>
          <w:trHeight w:val="352" w:hRule="atLeast"/>
        </w:trPr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NAZWA ZAMIERZENIA BUDOWLANEGO: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Rozbiórka istniejącego budynku świetlicy wiejskiej oraz budowa Wiejskiego Centrum Kultury wraz z infrastrukturą towarzyszącą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ADRES OBIEKTU BUDOWLANEGO: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62-402 Lipnica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KATEGORIA OBIEKTÓW BUD.: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IX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343" w:hRule="atLeast"/>
        </w:trPr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IDENTYFIKATORY DZIAŁEK EWIDENCYJNYCH: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302304_2.0010.26/1</w:t>
            </w:r>
          </w:p>
        </w:tc>
      </w:tr>
      <w:tr>
        <w:trPr>
          <w:trHeight w:val="703" w:hRule="atLeast"/>
        </w:trPr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JEDNOSTKA EWIDENCYJNA I OBRĘB ORAZ NUMERY EWIDENCYJNE DZIAŁEK: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302304_2</w:t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Obręb 0010 Lipnica,</w:t>
            </w:r>
          </w:p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numer działki 26/1</w:t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NAZWA I ADRES INWESTORA:</w:t>
            </w:r>
          </w:p>
        </w:tc>
        <w:tc>
          <w:tcPr>
            <w:tcW w:w="6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Gmina Ostrowite</w:t>
            </w:r>
          </w:p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ul. Lipowa 2,62-402 Ostrowite</w:t>
            </w:r>
          </w:p>
        </w:tc>
      </w:tr>
      <w:tr>
        <w:trPr/>
        <w:tc>
          <w:tcPr>
            <w:tcW w:w="9241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76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  <w:t>DATA OPRACOWANIA I SPRAWDZENIA PROJEKTU:</w:t>
            </w:r>
          </w:p>
        </w:tc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  <w:t>19.11.2024 r.</w:t>
            </w:r>
          </w:p>
        </w:tc>
      </w:tr>
      <w:tr>
        <w:trPr>
          <w:trHeight w:val="424" w:hRule="atLeast"/>
          <w:cantSplit w:val="true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BRANŻA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PROJEKTANT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NR UPRAWNIEŃ ORAZ SPECJALNOŚĆ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PODPIS</w:t>
            </w:r>
          </w:p>
        </w:tc>
      </w:tr>
      <w:tr>
        <w:trPr>
          <w:trHeight w:val="544" w:hRule="atLeast"/>
          <w:cantSplit w:val="true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architektura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projektował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Katarzyna Janas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bud. 39/WPOKK/2017</w:t>
              <w:br/>
              <w:t>do projektowania bez ograniczeń w specjaln. archit.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</w:tr>
      <w:tr>
        <w:trPr>
          <w:trHeight w:val="496" w:hRule="atLeast"/>
          <w:cantSplit w:val="true"/>
        </w:trPr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sprawdził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Szymon Radzikowski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bud. 49/WPOKK/2018</w:t>
              <w:br/>
              <w:t>do projektowania bez ograniczeń w specjaln. archit.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</w:tr>
      <w:tr>
        <w:trPr>
          <w:trHeight w:val="1188" w:hRule="atLeast"/>
          <w:cantSplit w:val="true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inst. sanitarne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projektował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 xml:space="preserve"> </w:t>
            </w:r>
            <w:r>
              <w:rPr>
                <w:rFonts w:cs="Calibri" w:cstheme="minorHAnsi"/>
                <w:sz w:val="16"/>
                <w:szCs w:val="16"/>
              </w:rPr>
              <w:t>Tomasz Magdziarz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 WKP/0148/POOS/16</w:t>
              <w:br/>
              <w:t>do projektowania bez ograniczeń w specjaln. instalacyjnej w zakresie sieci, instalacji i urządzeń cieplnych, wentylacyjnych, gazowych, wodociągowych i kanalizacyjnych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</w:tr>
      <w:tr>
        <w:trPr>
          <w:trHeight w:val="1145" w:hRule="atLeast"/>
          <w:cantSplit w:val="true"/>
        </w:trPr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sprawdził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Marcin Woźniak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 WKP/0151/POOS/17</w:t>
              <w:br/>
              <w:t>do projektowania bez ograniczeń w specjaln. instalacyjnej w zakresie sieci, instalacji i urządzeń cieplnych, wentylacyjnych, gazowych, wodociągowych i kanalizacyjnych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</w:tr>
      <w:tr>
        <w:trPr>
          <w:trHeight w:val="722" w:hRule="atLeast"/>
          <w:cantSplit w:val="true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Inst. elektryczne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projektował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Marek Tomala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bud.  WKP/0216/POOE/18</w:t>
              <w:br/>
              <w:t>upr. bud. w specjalności elektrycznej</w:t>
              <w:br/>
              <w:t>do projektowania bez ograniczeń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</w:tr>
      <w:tr>
        <w:trPr>
          <w:trHeight w:val="439" w:hRule="atLeast"/>
          <w:cantSplit w:val="true"/>
        </w:trPr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sprawdził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Marek Józefowski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upr. bud.  WKP/0384/POOE/12</w:t>
              <w:br/>
              <w:t>upr. bud. w specjalności elektrycznej</w:t>
              <w:br/>
              <w:t>do projektowania bez ograniczeń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DEDED" w:themeFill="accent3" w:themeFillTint="33"/>
        <w:jc w:val="center"/>
        <w:rPr>
          <w:rStyle w:val="Strong"/>
          <w:rFonts w:ascii="Calibri" w:hAnsi="Calibri" w:cs="Calibri" w:asciiTheme="minorHAnsi" w:cstheme="minorHAnsi" w:hAnsiTheme="minorHAnsi"/>
          <w:color w:val="auto"/>
        </w:rPr>
      </w:pPr>
      <w:r>
        <w:rPr>
          <w:rStyle w:val="Strong"/>
          <w:rFonts w:cs="Calibri" w:ascii="Calibri" w:hAnsi="Calibri" w:asciiTheme="minorHAnsi" w:cstheme="minorHAnsi" w:hAnsiTheme="minorHAnsi"/>
          <w:color w:val="auto"/>
        </w:rPr>
        <w:t>ZAŁĄCZNIK DO STRONY TYTUŁOWEJ: SPIS TREŚCI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2"/>
            <w:rPr>
              <w:rFonts w:ascii="Calibri" w:hAnsi="Calibri" w:eastAsia="" w:asciiTheme="minorHAnsi" w:eastAsiaTheme="minorEastAsia" w:hAnsiTheme="minorHAnsi"/>
              <w:b w:val="false"/>
              <w:kern w:val="2"/>
              <w:sz w:val="22"/>
              <w:lang w:eastAsia="pl-PL"/>
              <w14:ligatures w14:val="standardContextual"/>
            </w:rPr>
          </w:pPr>
          <w:r>
            <w:fldChar w:fldCharType="begin"/>
          </w:r>
          <w:r>
            <w:rPr>
              <w:webHidden/>
              <w:rStyle w:val="czeindeksu"/>
              <w:vanish w:val="false"/>
              <w:rFonts w:cs="Calibri"/>
            </w:rPr>
            <w:instrText xml:space="preserve"> TOC \z \o "1-3" \u \h</w:instrText>
          </w:r>
          <w:r>
            <w:rPr>
              <w:webHidden/>
              <w:rStyle w:val="czeindeksu"/>
              <w:vanish w:val="false"/>
              <w:rFonts w:cs="Calibri"/>
            </w:rPr>
            <w:fldChar w:fldCharType="separate"/>
          </w:r>
          <w:hyperlink w:anchor="_Toc183946363">
            <w:r>
              <w:rPr>
                <w:webHidden/>
                <w:rStyle w:val="czeindeksu"/>
                <w:rFonts w:cs="Calibri" w:cstheme="minorHAnsi"/>
                <w:vanish w:val="false"/>
              </w:rPr>
              <w:t>CZĘŚĆ OPISOWA PROJEKTU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_Toc183946363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64">
            <w:r>
              <w:rPr>
                <w:webHidden/>
                <w:rStyle w:val="czeindeksu"/>
                <w:rFonts w:cs="Calibri" w:cstheme="minorHAnsi"/>
                <w:vanish w:val="false"/>
              </w:rPr>
              <w:t>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Rodzaj i kategoria obiektu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_Toc183946364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65">
            <w:r>
              <w:rPr>
                <w:webHidden/>
                <w:rStyle w:val="czeindeksu"/>
                <w:rFonts w:cs="Calibri" w:cstheme="minorHAnsi"/>
                <w:vanish w:val="false"/>
              </w:rPr>
              <w:t>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Zamierzony sposób użytkowania oraz program użytkowy obiektu budowlanego oraz wyposażenie w elementy budowlano - instalacyjne.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_Toc183946365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66">
            <w:r>
              <w:rPr>
                <w:webHidden/>
                <w:rStyle w:val="czeindeksu"/>
                <w:rFonts w:cs="Calibri" w:cstheme="minorHAnsi"/>
                <w:vanish w:val="false"/>
              </w:rPr>
              <w:t>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Układ przestrzenny oraz forma architektoniczna obiektu budowlanego, w tym jego wygląd zewnętrzny, uwzględniając charakterystyczne wyroby wykończeniowe i kolorystykę elewacji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_Toc183946366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67">
            <w:r>
              <w:rPr>
                <w:webHidden/>
                <w:rStyle w:val="czeindeksu"/>
                <w:rFonts w:cs="Calibri" w:cstheme="minorHAnsi"/>
                <w:vanish w:val="false"/>
              </w:rPr>
              <w:t>3.1.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Kolorystyka i zewnętrzne materiały wykończeniowe: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_Toc183946367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68">
            <w:r>
              <w:rPr>
                <w:webHidden/>
                <w:rStyle w:val="czeindeksu"/>
                <w:rFonts w:cs="Calibri" w:cstheme="minorHAnsi"/>
                <w:vanish w:val="false"/>
              </w:rPr>
              <w:t>3.2.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Dostosowanie obiektu do warunków wymaganych przepisami szczególnymi oraz do ustaleń miejscowego planu zagospodarowania przestrzennego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_Toc183946368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69">
            <w:r>
              <w:rPr>
                <w:webHidden/>
                <w:rStyle w:val="czeindeksu"/>
                <w:rFonts w:cs="Calibri" w:cstheme="minorHAnsi"/>
                <w:vanish w:val="false"/>
              </w:rPr>
              <w:t>3.3.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Charakterystyczne wyroby wykończeniowe: Izolacje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_Toc183946369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0">
            <w:r>
              <w:rPr>
                <w:webHidden/>
                <w:rStyle w:val="czeindeksu"/>
                <w:rFonts w:cs="Calibri" w:cstheme="minorHAnsi"/>
                <w:vanish w:val="false"/>
              </w:rPr>
              <w:t>3.4.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Charakterystyczne wyroby wykończeniowe: Ściany zewnętrzne z określeniem współczynnika przenikania ciepła [U] U</w:t>
            </w:r>
            <w:r>
              <w:rPr>
                <w:rStyle w:val="czeindeksu"/>
                <w:rFonts w:cs="Calibri" w:cstheme="minorHAnsi"/>
                <w:vertAlign w:val="subscript"/>
              </w:rPr>
              <w:t xml:space="preserve">(max) </w:t>
            </w:r>
            <w:r>
              <w:rPr>
                <w:rStyle w:val="czeindeksu"/>
                <w:rFonts w:cs="Calibri" w:cstheme="minorHAnsi"/>
              </w:rPr>
              <w:t>= 0,20 [W/(m</w:t>
            </w:r>
            <w:r>
              <w:rPr>
                <w:rStyle w:val="czeindeksu"/>
                <w:rFonts w:cs="Calibri" w:cstheme="minorHAnsi"/>
                <w:vertAlign w:val="superscript"/>
              </w:rPr>
              <w:t>2</w:t>
            </w:r>
            <w:r>
              <w:rPr>
                <w:rStyle w:val="czeindeksu"/>
                <w:rFonts w:cs="Calibri" w:cstheme="minorHAnsi"/>
              </w:rPr>
              <w:t>*K)]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1">
            <w:r>
              <w:rPr>
                <w:webHidden/>
                <w:rStyle w:val="czeindeksu"/>
                <w:rFonts w:cs="Calibri" w:cstheme="minorHAnsi"/>
                <w:vanish w:val="false"/>
              </w:rPr>
              <w:t>3.5.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Charakterystyczne wyroby wykończeniowe: Ściany wewnętrzne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2">
            <w:r>
              <w:rPr>
                <w:webHidden/>
                <w:rStyle w:val="czeindeksu"/>
                <w:vanish w:val="false"/>
              </w:rPr>
              <w:t>3.7.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Charakterystyczne wyroby wykończeniowe: Dach z określeniem współczynnika przenikania ciepła [U]</w:t>
            </w:r>
            <w:r>
              <w:rPr>
                <w:rStyle w:val="czeindeksu"/>
                <w:vertAlign w:val="subscript"/>
              </w:rPr>
              <w:t>max</w:t>
            </w:r>
            <w:r>
              <w:rPr>
                <w:rStyle w:val="czeindeksu"/>
              </w:rPr>
              <w:t xml:space="preserve"> = 0,15 (t</w:t>
            </w:r>
            <w:r>
              <w:rPr>
                <w:rStyle w:val="czeindeksu"/>
                <w:vertAlign w:val="subscript"/>
              </w:rPr>
              <w:t xml:space="preserve">i </w:t>
            </w:r>
            <w:r>
              <w:rPr>
                <w:rStyle w:val="czeindeksu"/>
                <w:rFonts w:cs="Calibri"/>
              </w:rPr>
              <w:t xml:space="preserve">≥ </w:t>
            </w:r>
            <w:r>
              <w:rPr>
                <w:rStyle w:val="czeindeksu"/>
              </w:rPr>
              <w:t>16</w:t>
            </w:r>
            <w:r>
              <w:rPr>
                <w:rStyle w:val="czeindeksu"/>
                <w:vertAlign w:val="superscript"/>
              </w:rPr>
              <w:t>o</w:t>
            </w:r>
            <w:r>
              <w:rPr>
                <w:rStyle w:val="czeindeksu"/>
              </w:rPr>
              <w:t>C)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3">
            <w:r>
              <w:rPr>
                <w:webHidden/>
                <w:rStyle w:val="czeindeksu"/>
                <w:vanish w:val="false"/>
              </w:rPr>
              <w:t>3.8.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Charakterystyczne wyroby wykończeniowe: Posadzki z określeniem współczynnika przenikania ciepła [U]</w:t>
            </w:r>
            <w:r>
              <w:rPr>
                <w:rStyle w:val="czeindeksu"/>
                <w:vertAlign w:val="subscript"/>
              </w:rPr>
              <w:t>max</w:t>
            </w:r>
            <w:r>
              <w:rPr>
                <w:rStyle w:val="czeindeksu"/>
              </w:rPr>
              <w:t xml:space="preserve"> = 0,30 (t</w:t>
            </w:r>
            <w:r>
              <w:rPr>
                <w:rStyle w:val="czeindeksu"/>
                <w:vertAlign w:val="subscript"/>
              </w:rPr>
              <w:t xml:space="preserve">i </w:t>
            </w:r>
            <w:r>
              <w:rPr>
                <w:rStyle w:val="czeindeksu"/>
                <w:rFonts w:cs="Calibri"/>
              </w:rPr>
              <w:t xml:space="preserve">≥ </w:t>
            </w:r>
            <w:r>
              <w:rPr>
                <w:rStyle w:val="czeindeksu"/>
              </w:rPr>
              <w:t>16</w:t>
            </w:r>
            <w:r>
              <w:rPr>
                <w:rStyle w:val="czeindeksu"/>
                <w:vertAlign w:val="superscript"/>
              </w:rPr>
              <w:t>o</w:t>
            </w:r>
            <w:r>
              <w:rPr>
                <w:rStyle w:val="czeindeksu"/>
              </w:rPr>
              <w:t>C)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4">
            <w:r>
              <w:rPr>
                <w:webHidden/>
                <w:rStyle w:val="czeindeksu"/>
                <w:vanish w:val="false"/>
              </w:rPr>
              <w:t>3.9.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 xml:space="preserve">Charakterystyczne wyroby wykończeniowe: </w:t>
            </w:r>
            <w:r>
              <w:rPr>
                <w:rStyle w:val="czeindeksu"/>
              </w:rPr>
              <w:t>Strop z określeniem współczynnika przenikania ciepła [U]</w:t>
            </w:r>
            <w:r>
              <w:rPr>
                <w:rStyle w:val="czeindeksu"/>
                <w:vertAlign w:val="subscript"/>
              </w:rPr>
              <w:t>max</w:t>
            </w:r>
            <w:r>
              <w:rPr>
                <w:rStyle w:val="czeindeksu"/>
              </w:rPr>
              <w:t xml:space="preserve"> = 0,15 (t</w:t>
            </w:r>
            <w:r>
              <w:rPr>
                <w:rStyle w:val="czeindeksu"/>
                <w:vertAlign w:val="subscript"/>
              </w:rPr>
              <w:t xml:space="preserve">i </w:t>
            </w:r>
            <w:r>
              <w:rPr>
                <w:rStyle w:val="czeindeksu"/>
                <w:rFonts w:cs="Calibri"/>
              </w:rPr>
              <w:t xml:space="preserve">≥ </w:t>
            </w:r>
            <w:r>
              <w:rPr>
                <w:rStyle w:val="czeindeksu"/>
              </w:rPr>
              <w:t>16</w:t>
            </w:r>
            <w:r>
              <w:rPr>
                <w:rStyle w:val="czeindeksu"/>
                <w:vertAlign w:val="superscript"/>
              </w:rPr>
              <w:t>o</w:t>
            </w:r>
            <w:r>
              <w:rPr>
                <w:rStyle w:val="czeindeksu"/>
              </w:rPr>
              <w:t>C)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5">
            <w:r>
              <w:rPr>
                <w:webHidden/>
                <w:rStyle w:val="czeindeksu"/>
                <w:vanish w:val="false"/>
              </w:rPr>
              <w:t>3.10.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 xml:space="preserve">Charakterystyczne wyroby wykończeniowe: </w:t>
            </w:r>
            <w:r>
              <w:rPr>
                <w:rStyle w:val="czeindeksu"/>
              </w:rPr>
              <w:t>Prace wykończeniowe posadzek i sufitów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6">
            <w:r>
              <w:rPr>
                <w:webHidden/>
                <w:rStyle w:val="czeindeksu"/>
                <w:vanish w:val="false"/>
              </w:rPr>
              <w:t>3.11.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 xml:space="preserve">Charakterystyczne wyroby wykończeniowe: </w:t>
            </w:r>
            <w:r>
              <w:rPr>
                <w:rStyle w:val="czeindeksu"/>
              </w:rPr>
              <w:t>Ślusarka i stolarka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7">
            <w:r>
              <w:rPr>
                <w:webHidden/>
                <w:rStyle w:val="czeindeksu"/>
                <w:rFonts w:cs="Calibri" w:cstheme="minorHAnsi"/>
                <w:vanish w:val="false"/>
              </w:rPr>
              <w:t>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Charakterystyczne parametry obiektu budowlanego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8">
            <w:r>
              <w:rPr>
                <w:webHidden/>
                <w:rStyle w:val="czeindeksu"/>
                <w:vanish w:val="false"/>
              </w:rPr>
              <w:t>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Opinia geotechniczna oraz informacja o sposobie posadowienia obiektu budowlanego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79">
            <w:r>
              <w:rPr>
                <w:webHidden/>
                <w:rStyle w:val="czeindeksu"/>
                <w:vanish w:val="false"/>
              </w:rPr>
              <w:t>5.1.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Posadowienie obiektu budowlanego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_Toc183946379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0">
            <w:r>
              <w:rPr>
                <w:webHidden/>
                <w:rStyle w:val="czeindeksu"/>
                <w:rFonts w:cs="Calibri" w:cstheme="minorHAnsi"/>
                <w:vanish w:val="false"/>
              </w:rPr>
              <w:t>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Liczba lokali mieszkalnych i użytkowych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1">
            <w:r>
              <w:rPr>
                <w:webHidden/>
                <w:rStyle w:val="czeindeksu"/>
                <w:rFonts w:cs="Calibri" w:cstheme="minorHAnsi"/>
                <w:vanish w:val="false"/>
              </w:rPr>
              <w:t>7.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Opis zapewnienia niezbędnych warunków do korzystania z obiektów użyteczności publicznej i mieszkaniowego budownictwa wielorodzinnego przez osoby niepełnosprawne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2">
            <w:r>
              <w:rPr>
                <w:webHidden/>
                <w:rStyle w:val="czeindeksu"/>
                <w:vanish w:val="false"/>
              </w:rPr>
              <w:t>7.1.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Otoczenie budynku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3">
            <w:r>
              <w:rPr>
                <w:webHidden/>
                <w:rStyle w:val="czeindeksu"/>
                <w:vanish w:val="false"/>
              </w:rPr>
              <w:t>7.2.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Budynek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4">
            <w:r>
              <w:rPr>
                <w:webHidden/>
                <w:rStyle w:val="czeindeksu"/>
                <w:rFonts w:cs="Calibri" w:cstheme="minorHAnsi"/>
                <w:vanish w:val="false"/>
              </w:rPr>
              <w:t>8.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Parametry techniczne obiektu budowlanego charakteryzujące wpływ obiektu budowlanego na środowisko i jego wykorzystywanie oraz na zdrowie ludzi i obiekty sąsiednie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5">
            <w:r>
              <w:rPr>
                <w:webHidden/>
                <w:rStyle w:val="czeindeksu"/>
                <w:rFonts w:eastAsia="Times New Roman" w:cs="Calibri" w:cstheme="minorHAnsi"/>
                <w:vanish w:val="false"/>
                <w:lang w:eastAsia="pl-PL"/>
              </w:rPr>
              <w:t>8.1.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Zapotrzebowanie i jakość wody oraz ilość, jakość i sposób odprowadzania ścieków oraz wód opadowych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6">
            <w:r>
              <w:rPr>
                <w:webHidden/>
                <w:rStyle w:val="czeindeksu"/>
                <w:rFonts w:eastAsia="Times New Roman" w:cs="Calibri" w:cstheme="minorHAnsi"/>
                <w:vanish w:val="false"/>
                <w:lang w:eastAsia="pl-PL"/>
              </w:rPr>
              <w:t>8.2.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Emisja zanieczyszczeń gazowych, w tym zapachów, pyłowych i płynnych, z podaniem ich rodzaju, ilości i zasięgu rozprzestrzeniania się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7">
            <w:r>
              <w:rPr>
                <w:webHidden/>
                <w:rStyle w:val="czeindeksu"/>
                <w:rFonts w:eastAsia="Times New Roman" w:cs="Calibri" w:cstheme="minorHAnsi"/>
                <w:vanish w:val="false"/>
                <w:lang w:eastAsia="pl-PL"/>
              </w:rPr>
              <w:t>8.3.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Rozwiązania projektowe zapewniające oszczędność zużycia mediów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8">
            <w:r>
              <w:rPr>
                <w:webHidden/>
                <w:rStyle w:val="czeindeksu"/>
                <w:rFonts w:eastAsia="Times New Roman" w:cs="Calibri" w:cstheme="minorHAnsi"/>
                <w:vanish w:val="false"/>
                <w:lang w:eastAsia="pl-PL"/>
              </w:rPr>
              <w:t>8.4.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Rodzaj i ilość wytwarzanych odpadów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89">
            <w:r>
              <w:rPr>
                <w:webHidden/>
                <w:rStyle w:val="czeindeksu"/>
                <w:rFonts w:eastAsia="Times New Roman" w:cs="Calibri" w:cstheme="minorHAnsi"/>
                <w:vanish w:val="false"/>
                <w:lang w:eastAsia="pl-PL"/>
              </w:rPr>
              <w:t>8.5.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Właściwości akustyczne oraz emisja drgań, a także promieniowanie, w szczególności jonizującego, pola elektromagnetycznego i innych zakłóceń, z podaniem odpowiednich parametrów tych czynników i zasięgu ich rozprzestrzeniania się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_Toc183946389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0">
            <w:r>
              <w:rPr>
                <w:webHidden/>
                <w:rStyle w:val="czeindeksu"/>
                <w:rFonts w:eastAsia="Times New Roman" w:cs="Calibri" w:cstheme="minorHAnsi"/>
                <w:vanish w:val="false"/>
                <w:lang w:eastAsia="pl-PL"/>
              </w:rPr>
              <w:t>8.6.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 w:cs="Calibri" w:cstheme="minorHAnsi"/>
                <w:lang w:eastAsia="pl-PL"/>
              </w:rPr>
              <w:t>Wpływ obiektu budowlanego na istniejący drzewostan, powierzchnię ziemi, w tym glebę, wody powierzchniowe i podziemne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1">
            <w:r>
              <w:rPr>
                <w:webHidden/>
                <w:rStyle w:val="czeindeksu"/>
                <w:rFonts w:cs="Calibri" w:cstheme="minorHAnsi"/>
                <w:vanish w:val="false"/>
              </w:rPr>
              <w:t>9.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Ocena ekologiczna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2">
            <w:r>
              <w:rPr>
                <w:webHidden/>
                <w:rStyle w:val="czeindeksu"/>
                <w:vanish w:val="false"/>
              </w:rPr>
              <w:t>10.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Analiza technicznych, środowiskowych i ekonomicznych możliwości realizacji wobec wysoce wydajnych systemów alternatywnych zaopatrzenia w energię i ciepło, w tym zdecentralizowanych systemów dostawy energii opartych na energii ze źródeł odnawialnych, kogeerację, ogrzewanie lub chłodzenie lokalne lub blokowe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3">
            <w:r>
              <w:rPr>
                <w:webHidden/>
                <w:rStyle w:val="czeindeksu"/>
                <w:vanish w:val="false"/>
              </w:rPr>
              <w:t>10.1.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Oszacowanie rocznego zapotrzebowania na energię użytkową do ogrzewania, wentylacji i przygotowania ciepłej wody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4">
            <w:r>
              <w:rPr>
                <w:webHidden/>
                <w:rStyle w:val="czeindeksu"/>
                <w:vanish w:val="false"/>
              </w:rPr>
              <w:t>10.2.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Zestawienie rocznego zapotrzebowania na energię użytkową dla systemu ogrzewania i wentylacji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5">
            <w:r>
              <w:rPr>
                <w:webHidden/>
                <w:rStyle w:val="czeindeksu"/>
                <w:vanish w:val="false"/>
              </w:rPr>
              <w:t>10.3.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Zestawienie rocznego zapotrzebowania na energię użytkową dla systemu przygotowania ciepłej wody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6">
            <w:r>
              <w:rPr>
                <w:webHidden/>
                <w:rStyle w:val="czeindeksu"/>
                <w:vanish w:val="false"/>
              </w:rPr>
              <w:t>10.4.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Dostępne nośniki energii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7">
            <w:r>
              <w:rPr>
                <w:webHidden/>
                <w:rStyle w:val="czeindeksu"/>
                <w:vanish w:val="false"/>
              </w:rPr>
              <w:t>10.5.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Wybór dwóch systemów zapotrzebowania w energię do analizy porównawczej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8">
            <w:r>
              <w:rPr>
                <w:webHidden/>
                <w:rStyle w:val="czeindeksu"/>
                <w:vanish w:val="false"/>
              </w:rPr>
              <w:t>10.6.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Charakterystyka źródeł energii systemu ogrzewania i wentylacji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399">
            <w:r>
              <w:rPr>
                <w:webHidden/>
                <w:rStyle w:val="czeindeksu"/>
                <w:vanish w:val="false"/>
              </w:rPr>
              <w:t>10.7.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Charakterystyka źródeł energii systemu przygotowania ciepłej wody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_Toc183946399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0">
            <w:r>
              <w:rPr>
                <w:webHidden/>
                <w:rStyle w:val="czeindeksu"/>
                <w:rFonts w:eastAsia="Times New Roman"/>
                <w:vanish w:val="false"/>
              </w:rPr>
              <w:t>10.8.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Wykresy porównawcze zużycia nośników energii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1">
            <w:r>
              <w:rPr>
                <w:webHidden/>
                <w:rStyle w:val="czeindeksu"/>
                <w:rFonts w:eastAsia="Times New Roman"/>
                <w:vanish w:val="false"/>
              </w:rPr>
              <w:t>10.9.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Zestawienie użytych cen jednostkowych na poszczególne paliwa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2">
            <w:r>
              <w:rPr>
                <w:webHidden/>
                <w:rStyle w:val="czeindeksu"/>
                <w:rFonts w:eastAsia="Times New Roman"/>
                <w:vanish w:val="false"/>
              </w:rPr>
              <w:t>10.10.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Obliczenia optymalizacyjno-porównawcze dla wybranych systemów zaopatrzenia w energię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3">
            <w:r>
              <w:rPr>
                <w:webHidden/>
                <w:rStyle w:val="czeindeksu"/>
                <w:rFonts w:eastAsia="Times New Roman"/>
                <w:vanish w:val="false"/>
              </w:rPr>
              <w:t>10.11.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eastAsia="Times New Roman"/>
              </w:rPr>
              <w:t>Wyniki analizy porównawczej i wybór systemu zaopatrzenia w energię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4">
            <w:r>
              <w:rPr>
                <w:webHidden/>
                <w:rStyle w:val="czeindeksu"/>
                <w:rFonts w:cs="Calibri" w:cstheme="minorHAnsi"/>
                <w:vanish w:val="false"/>
              </w:rPr>
              <w:t>11.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Calibri" w:cstheme="minorHAnsi"/>
              </w:rPr>
              <w:t>Ochrona przeciwpożarowa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5">
            <w:r>
              <w:rPr>
                <w:webHidden/>
                <w:rStyle w:val="czeindeksu"/>
                <w:vanish w:val="false"/>
              </w:rPr>
              <w:t>11.1.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powierzchni wewnętrznej, wysokości i liczbie kondygnacji, powierzchni dopuszczalnej, ogólnych założeniach wyposażenia w instalacje bezpieczeństwa przeciwpożarowego, klasyfikacji pożarowej z uwagi na przeznaczenie i sposób użytkowanie, klasie odporności ogniowej budynku i inne założenia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6">
            <w:r>
              <w:rPr>
                <w:webHidden/>
                <w:rStyle w:val="czeindeksu"/>
                <w:vanish w:val="false"/>
              </w:rPr>
              <w:t>11.2.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Charakterystyka zagrożenia pożarowego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7">
            <w:r>
              <w:rPr>
                <w:webHidden/>
                <w:rStyle w:val="czeindeksu"/>
                <w:vanish w:val="false"/>
              </w:rPr>
              <w:t>11.3.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strefach pożarowych - oddzielenia pożarowe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8">
            <w:r>
              <w:rPr>
                <w:webHidden/>
                <w:rStyle w:val="czeindeksu"/>
                <w:vanish w:val="false"/>
              </w:rPr>
              <w:t>11.4.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występowaniu materiałów wybuchowych i ocena zagrożenia wybuchem, w tym pomieszczeniach zagrożonych wybuchem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09">
            <w:r>
              <w:rPr>
                <w:webHidden/>
                <w:rStyle w:val="czeindeksu"/>
                <w:vanish w:val="false"/>
              </w:rPr>
              <w:t>11.5.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Warunki i strategia ewakuacji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_Toc183946409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10">
            <w:r>
              <w:rPr>
                <w:webHidden/>
                <w:rStyle w:val="czeindeksu"/>
                <w:vanish w:val="false"/>
              </w:rPr>
              <w:t>11.6.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Oświetlenie awaryjne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_Toc183946410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11">
            <w:r>
              <w:rPr>
                <w:webHidden/>
                <w:rStyle w:val="czeindeksu"/>
                <w:vanish w:val="false"/>
              </w:rPr>
              <w:t>12.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Informacje o doborze urządzeń przeciwpożarowych oraz innych instalacji i urządzeń służących bezpieczeństwu pożarowemu wraz z określeniem zakresu i celu ich stosowania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_Toc183946411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12">
            <w:r>
              <w:rPr>
                <w:webHidden/>
                <w:rStyle w:val="czeindeksu"/>
                <w:vanish w:val="false"/>
              </w:rPr>
              <w:t>12.1.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Informacja o przygotowaniu obiektu budowlanego do prowadzenia działań ratowniczych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_Toc183946412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left" w:pos="880" w:leader="none"/>
              <w:tab w:val="left" w:pos="1320" w:leader="none"/>
              <w:tab w:val="right" w:pos="9231" w:leader="dot"/>
            </w:tabs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13">
            <w:r>
              <w:rPr>
                <w:webHidden/>
                <w:rStyle w:val="czeindeksu"/>
                <w:vanish w:val="false"/>
              </w:rPr>
              <w:t>12.2.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Informacje o usytuowaniu z uwagi na bezpieczeństwo pożarowe, w tym informacje o parametrach wpływających na odległości dopuszczalne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_Toc183946413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rPr>
              <w:rFonts w:ascii="Calibri" w:hAnsi="Calibri" w:eastAsia="" w:asciiTheme="minorHAnsi" w:eastAsiaTheme="minorEastAsia" w:hAnsiTheme="minorHAnsi"/>
              <w:kern w:val="2"/>
              <w:sz w:val="22"/>
              <w:lang w:eastAsia="pl-PL"/>
              <w14:ligatures w14:val="standardContextual"/>
            </w:rPr>
          </w:pPr>
          <w:hyperlink w:anchor="_Toc183946414">
            <w:r>
              <w:rPr>
                <w:webHidden/>
                <w:rStyle w:val="czeindeksu"/>
                <w:vanish w:val="false"/>
              </w:rPr>
              <w:t>13.</w:t>
            </w:r>
            <w:r>
              <w:rPr>
                <w:rStyle w:val="czeindeksu"/>
                <w:rFonts w:eastAsia="" w:eastAsiaTheme="minorEastAsia"/>
                <w:kern w:val="2"/>
                <w:sz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Projektowane minimalne odległości obiektu względem granic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_Toc183946414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rPr>
              <w:rFonts w:ascii="Calibri" w:hAnsi="Calibri" w:eastAsia="" w:asciiTheme="minorHAnsi" w:eastAsiaTheme="minorEastAsia" w:hAnsiTheme="minorHAnsi"/>
              <w:b w:val="false"/>
              <w:kern w:val="2"/>
              <w:sz w:val="22"/>
              <w:lang w:eastAsia="pl-PL"/>
              <w14:ligatures w14:val="standardContextual"/>
            </w:rPr>
          </w:pPr>
          <w:hyperlink w:anchor="_Toc183946415">
            <w:r>
              <w:rPr>
                <w:webHidden/>
                <w:rStyle w:val="czeindeksu"/>
                <w:rFonts w:cs="Calibri" w:cstheme="minorHAnsi"/>
                <w:vanish w:val="false"/>
              </w:rPr>
              <w:t>INFORMACJA DOTYCZĄCA ODSTĘPSTW OD PROJEKTU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_Toc183946415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asciiTheme="minorHAnsi" w:eastAsiaTheme="minorEastAsia" w:hAnsiTheme="minorHAnsi"/>
              <w:b w:val="false"/>
              <w:kern w:val="2"/>
              <w:sz w:val="22"/>
              <w:lang w:eastAsia="pl-PL"/>
              <w14:ligatures w14:val="standardContextual"/>
            </w:rPr>
          </w:pPr>
          <w:hyperlink w:anchor="_Toc183946416">
            <w:r>
              <w:rPr>
                <w:webHidden/>
                <w:rStyle w:val="czeindeksu"/>
                <w:rFonts w:cs="Calibri" w:cstheme="minorHAnsi"/>
                <w:vanish w:val="false"/>
              </w:rPr>
              <w:t>CZĘŚĆ RYSUNKOWA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_Toc183946416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  <w:r>
            <w:rPr>
              <w:rStyle w:val="czeindeksu"/>
              <w:vanish w:val="false"/>
            </w:rPr>
            <w:fldChar w:fldCharType="end"/>
          </w:r>
        </w:p>
      </w:sdtContent>
    </w:sdt>
    <w:p>
      <w:pPr>
        <w:pStyle w:val="TOC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59" w:before="0" w:after="160"/>
        <w:ind w:left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  <w:r>
        <w:br w:type="page"/>
      </w:r>
    </w:p>
    <w:tbl>
      <w:tblPr>
        <w:tblStyle w:val="Tabela-Siatka"/>
        <w:tblW w:w="8923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3"/>
      </w:tblGrid>
      <w:tr>
        <w:trPr/>
        <w:tc>
          <w:tcPr>
            <w:tcW w:w="8923" w:type="dxa"/>
            <w:tcBorders/>
            <w:shd w:color="auto" w:fill="E7E6E6" w:themeFill="background2" w:val="clear"/>
          </w:tcPr>
          <w:p>
            <w:pPr>
              <w:pStyle w:val="GPPOPIS"/>
              <w:pageBreakBefore/>
              <w:widowControl/>
              <w:suppressAutoHyphens w:val="true"/>
              <w:spacing w:before="0" w:after="80"/>
              <w:ind w:left="0"/>
              <w:jc w:val="center"/>
              <w:rPr>
                <w:b/>
                <w:bCs/>
                <w:color w:themeColor="background1" w:val="FFFFFF"/>
                <w:sz w:val="22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4"/>
                <w:lang w:val="pl-PL" w:eastAsia="en-US" w:bidi="ar-SA"/>
              </w:rPr>
              <w:t>OŚWIADCZENIA PROJEKTANTÓW</w:t>
            </w:r>
          </w:p>
        </w:tc>
      </w:tr>
    </w:tbl>
    <w:p>
      <w:pPr>
        <w:pStyle w:val="GPPOPIS"/>
        <w:rPr/>
      </w:pPr>
      <w:r>
        <w:rPr/>
      </w:r>
      <w:bookmarkStart w:id="0" w:name="_Hlk54884458"/>
      <w:bookmarkStart w:id="1" w:name="_Toc393105639"/>
      <w:bookmarkStart w:id="2" w:name="_Toc52561090"/>
      <w:bookmarkStart w:id="3" w:name="_Hlk54884458"/>
      <w:bookmarkStart w:id="4" w:name="_Toc393105639"/>
      <w:bookmarkStart w:id="5" w:name="_Toc52561090"/>
      <w:bookmarkEnd w:id="3"/>
      <w:bookmarkEnd w:id="4"/>
      <w:bookmarkEnd w:id="5"/>
    </w:p>
    <w:p>
      <w:pPr>
        <w:pStyle w:val="GPPOPIS"/>
        <w:rPr>
          <w:rFonts w:ascii="Arial" w:hAnsi="Arial"/>
          <w:i/>
          <w:i/>
          <w:sz w:val="16"/>
        </w:rPr>
      </w:pPr>
      <w:r>
        <w:rPr/>
        <w:t>Zgodnie z art. 34 ust. 3d pkt. 3 ustawy z dnia 7 lipca 1994 Prawo Budowlane, niżej podpisani projektanci oświadczają, że projekt niniejszy został sporządzony zgodnie z obowiązującymi przepisami i zasadami wiedzy technicznej</w:t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tbl>
      <w:tblPr>
        <w:tblW w:w="929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5"/>
        <w:gridCol w:w="1841"/>
        <w:gridCol w:w="3404"/>
        <w:gridCol w:w="1810"/>
      </w:tblGrid>
      <w:tr>
        <w:trPr/>
        <w:tc>
          <w:tcPr>
            <w:tcW w:w="2235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BRANŻA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IMIĘ I NAZWISKO</w:t>
            </w:r>
          </w:p>
        </w:tc>
        <w:tc>
          <w:tcPr>
            <w:tcW w:w="3404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NUMER UPRAWNIEŃ I SPECJALNOŚĆ</w:t>
            </w:r>
          </w:p>
        </w:tc>
        <w:tc>
          <w:tcPr>
            <w:tcW w:w="1810" w:type="dxa"/>
            <w:tcBorders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PODPIS</w:t>
            </w:r>
          </w:p>
          <w:p>
            <w:pPr>
              <w:pStyle w:val="GPPTabelka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data opracowania:</w:t>
            </w:r>
          </w:p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 w:val="22"/>
                <w:szCs w:val="24"/>
              </w:rPr>
            </w:pPr>
            <w:r>
              <w:rPr>
                <w:rFonts w:cs="Calibri" w:cstheme="minorHAnsi"/>
              </w:rPr>
              <w:t>2024-11-19</w:t>
            </w:r>
          </w:p>
        </w:tc>
      </w:tr>
      <w:tr>
        <w:trPr>
          <w:trHeight w:val="1350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 xml:space="preserve">architektura </w:t>
              <w:br/>
              <w:t>(część PZT i PAB)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Katarzyna Janas</w:t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bud. 39/WPOKK/2017</w:t>
              <w:br/>
              <w:t>upr. bud. w specjaln. archit do projektowania bez ograniczeń.</w:t>
            </w:r>
          </w:p>
        </w:tc>
        <w:tc>
          <w:tcPr>
            <w:tcW w:w="181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(projektował)</w:t>
            </w:r>
          </w:p>
        </w:tc>
      </w:tr>
      <w:tr>
        <w:trPr>
          <w:trHeight w:val="1350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 xml:space="preserve">architektura </w:t>
              <w:br/>
              <w:t>(część PZT i PAB)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Szymon Radzikowski</w:t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bud. 49/WPOKK/2018</w:t>
              <w:br/>
              <w:t>upr. bud. w specjaln. archit do projektowania bez ograniczeń.</w:t>
            </w:r>
          </w:p>
        </w:tc>
        <w:tc>
          <w:tcPr>
            <w:tcW w:w="181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(sprawdził)</w:t>
            </w:r>
          </w:p>
        </w:tc>
      </w:tr>
      <w:tr>
        <w:trPr>
          <w:trHeight w:val="1193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instalacje sanitarne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Tomasz Magdziarz</w:t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 WKP/0148/POOS/16</w:t>
              <w:br/>
              <w:t>do projektowania bez ograniczeń w specjaln. instalacyjnej w zakresie sieci, instalacji i urządzeń cieplnych, wentylacyjnych, gazowych, wodociągowych i kanalizacyjnych</w:t>
            </w:r>
          </w:p>
        </w:tc>
        <w:tc>
          <w:tcPr>
            <w:tcW w:w="181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(projektował)</w:t>
            </w:r>
          </w:p>
        </w:tc>
      </w:tr>
      <w:tr>
        <w:trPr>
          <w:trHeight w:val="1652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instalacje sanitarne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Marcin Woźniak</w:t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 WKP/0151/POOS/17</w:t>
              <w:br/>
              <w:t>do projektowania bez ograniczeń w specjaln. instalacyjnej w zakresie sieci, instalacji i urządzeń cieplnych, wentylacyjnych, gazowych, wodociągowych i kanalizacyjnych</w:t>
            </w:r>
          </w:p>
        </w:tc>
        <w:tc>
          <w:tcPr>
            <w:tcW w:w="181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(sprawdził)</w:t>
            </w:r>
          </w:p>
        </w:tc>
      </w:tr>
      <w:tr>
        <w:trPr>
          <w:trHeight w:val="1410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instalacje elektryczne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Marek Tomala</w:t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bud.  WKP/0175/POOE/20</w:t>
              <w:br/>
              <w:t>upr. bud. do projektowania bez ograniczeń w spec. inst. w zakresie sieci,  instalacji i urządzeń elektrycznych i elektroenergetycznych</w:t>
            </w:r>
          </w:p>
        </w:tc>
        <w:tc>
          <w:tcPr>
            <w:tcW w:w="181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(projektował)</w:t>
            </w:r>
          </w:p>
        </w:tc>
      </w:tr>
      <w:tr>
        <w:trPr>
          <w:trHeight w:val="1410" w:hRule="atLeast"/>
        </w:trPr>
        <w:tc>
          <w:tcPr>
            <w:tcW w:w="22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instalacje elektryczne</w:t>
            </w:r>
          </w:p>
        </w:tc>
        <w:tc>
          <w:tcPr>
            <w:tcW w:w="18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Marek Józefowski</w:t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upr. bud.  WKP/0384/POOE/12</w:t>
              <w:br/>
              <w:t>upr. bud. w specjalności elektrycznej</w:t>
              <w:br/>
              <w:t>do projektowania bez ograniczeń</w:t>
            </w:r>
          </w:p>
        </w:tc>
        <w:tc>
          <w:tcPr>
            <w:tcW w:w="181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(sprawdził)</w:t>
            </w:r>
          </w:p>
        </w:tc>
      </w:tr>
    </w:tbl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680" w:right="851" w:gutter="1134" w:header="709" w:top="766" w:footer="709" w:bottom="766"/>
          <w:pgNumType w:fmt="decimal"/>
          <w:formProt w:val="false"/>
          <w:textDirection w:val="lrTb"/>
          <w:docGrid w:type="default" w:linePitch="600" w:charSpace="37068"/>
        </w:sectPr>
        <w:pStyle w:val="GPPTabelka"/>
        <w:spacing w:before="20" w:after="60"/>
        <w:rPr>
          <w:rFonts w:ascii="Calibri" w:hAnsi="Calibri" w:cs="Calibri" w:asciiTheme="minorHAnsi" w:cstheme="minorHAnsi" w:hAnsiTheme="minorHAnsi"/>
          <w:szCs w:val="18"/>
        </w:rPr>
      </w:pPr>
      <w:r>
        <w:rPr>
          <w:rFonts w:cs="Calibri" w:cstheme="minorHAnsi"/>
          <w:szCs w:val="18"/>
        </w:rPr>
      </w:r>
      <w:r>
        <w:br w:type="page"/>
      </w:r>
    </w:p>
    <w:p>
      <w:pPr>
        <w:pStyle w:val="GPPCZESC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DEDED" w:themeFill="accent3" w:themeFillTint="33"/>
        <w:spacing w:before="0" w:after="120"/>
        <w:ind w:hanging="0" w:left="360"/>
        <w:jc w:val="center"/>
        <w:rPr>
          <w:rFonts w:ascii="Calibri" w:hAnsi="Calibri" w:cs="Calibri" w:asciiTheme="minorHAnsi" w:cstheme="minorHAnsi" w:hAnsiTheme="minorHAnsi"/>
        </w:rPr>
      </w:pPr>
      <w:bookmarkStart w:id="8" w:name="_Toc183946363"/>
      <w:bookmarkStart w:id="9" w:name="_Toc52560104"/>
      <w:bookmarkStart w:id="10" w:name="_Hlk54884458_kopia_1"/>
      <w:bookmarkStart w:id="11" w:name="_Toc393105639_kopia_1"/>
      <w:bookmarkStart w:id="12" w:name="_Toc52561090_kopia_1"/>
      <w:bookmarkEnd w:id="9"/>
      <w:bookmarkEnd w:id="10"/>
      <w:bookmarkEnd w:id="11"/>
      <w:bookmarkEnd w:id="12"/>
      <w:r>
        <w:rPr>
          <w:rFonts w:cs="Calibri" w:cstheme="minorHAnsi"/>
        </w:rPr>
        <w:t>CZĘŚĆ OPISOWA PROJEKTU</w:t>
      </w:r>
      <w:bookmarkEnd w:id="8"/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13" w:name="__RefHeading___Toc354484840"/>
      <w:bookmarkStart w:id="14" w:name="_Toc52560105"/>
      <w:bookmarkStart w:id="15" w:name="_Toc183946364"/>
      <w:bookmarkStart w:id="16" w:name="_Toc52560104_kopia_1"/>
      <w:bookmarkEnd w:id="13"/>
      <w:bookmarkEnd w:id="16"/>
      <w:r>
        <w:rPr>
          <w:rFonts w:cs="Calibri" w:cstheme="minorHAnsi"/>
        </w:rPr>
        <w:t>Rodzaj i kategoria obiektu</w:t>
      </w:r>
      <w:bookmarkEnd w:id="14"/>
      <w:bookmarkEnd w:id="15"/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bookmarkStart w:id="17" w:name="_Toc391287551"/>
      <w:bookmarkStart w:id="18" w:name="_Toc405903915"/>
      <w:bookmarkEnd w:id="17"/>
      <w:bookmarkEnd w:id="18"/>
      <w:r>
        <w:rPr>
          <w:rFonts w:cs="Calibri" w:cstheme="minorHAnsi"/>
        </w:rPr>
        <w:t>Budynek stanowić będzie obiekt użyteczności publicznej o funkcji usług społecznych - Wiejskie Centrum Kultury.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Budynek kwalifikuje się do </w:t>
      </w:r>
      <w:r>
        <w:rPr>
          <w:rFonts w:cs="Calibri" w:cstheme="minorHAnsi"/>
          <w:b/>
          <w:bCs/>
        </w:rPr>
        <w:t>IX kategorii</w:t>
      </w:r>
      <w:r>
        <w:rPr>
          <w:rFonts w:cs="Calibri" w:cstheme="minorHAnsi"/>
        </w:rPr>
        <w:t xml:space="preserve"> obiektu budowlanego. 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19" w:name="__RefHeading___Toc354484841"/>
      <w:bookmarkStart w:id="20" w:name="_Toc183946365"/>
      <w:bookmarkStart w:id="21" w:name="_Toc391287551_kopia_1"/>
      <w:bookmarkStart w:id="22" w:name="_Toc405903915_kopia_1"/>
      <w:bookmarkEnd w:id="19"/>
      <w:bookmarkEnd w:id="21"/>
      <w:bookmarkEnd w:id="22"/>
      <w:r>
        <w:rPr>
          <w:rFonts w:cs="Calibri" w:cstheme="minorHAnsi"/>
        </w:rPr>
        <w:t>Zamierzony sposób użytkowania oraz program użytkowy obiektu budowlanego oraz wyposażenie w elementy budowlano - instalacyjne.</w:t>
      </w:r>
      <w:bookmarkEnd w:id="20"/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Projektowany budynek wiejskiego centrum kultury to parterowy obiekt niepodpiwniczony. Budynek stworzony będzie na potrzeby lokalnej społeczności i będzie umożliwiał organizowanie różnych form rekreacji, rozwijania zainteresowań i integracji lokalnej społeczności. W budynku możliwe będzie również organizowanie zebrań wiejskich, rad sołeckich, czy prowadzenie koła gospodyń wiejskich.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bookmarkStart w:id="23" w:name="_Toc266095754"/>
      <w:bookmarkStart w:id="24" w:name="_Toc269319272"/>
      <w:r>
        <w:rPr>
          <w:rFonts w:cs="Calibri" w:cstheme="minorHAnsi"/>
        </w:rPr>
        <w:t xml:space="preserve">Obiekt składa się z Sali głównej z aneksem kuchennym, dwie toalety, w tym jedną przystosowaną do potrzeb osób niepełnosprawnych, pomieszczenie gospodarcze. </w:t>
      </w:r>
      <w:bookmarkEnd w:id="23"/>
      <w:bookmarkEnd w:id="24"/>
    </w:p>
    <w:p>
      <w:pPr>
        <w:pStyle w:val="GPPpodkreslowny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Budynek wyposażony będzie w następujące instalacje: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Wodę socjalną (bytową)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Kanalizację sanitarną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Odwodnienie dachu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Ogrzewanie 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Wentylację grawitacyjną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Instalacje teletechniczne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Instalacje elektryczne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Instalację odgromową.</w:t>
      </w:r>
    </w:p>
    <w:p>
      <w:pPr>
        <w:pStyle w:val="GPPkropka"/>
        <w:numPr>
          <w:ilvl w:val="0"/>
          <w:numId w:val="0"/>
        </w:numPr>
        <w:ind w:hanging="0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OPIS"/>
        <w:rPr>
          <w:highlight w:val="yellow"/>
        </w:rPr>
      </w:pPr>
      <w:r>
        <w:rPr/>
        <w:t xml:space="preserve">Zaopatrzenie w  wodę budynku  realizowane </w:t>
        <w:tab/>
        <w:t xml:space="preserve">będzie istniejącym przyłączem wody. Przewiduje się doprowadzenie wody do budynku przy  wykorzystaniu  rur  PE. Odpływy  z  urządzeń  sanitarnych  zlokalizowanych  w  pomieszczeniach  łazienek,  kuchni oraz kratek ściekowych będą odprowadzane do projektowanego zbiornika bezodpływowego wobec braku możliwości podłączenia działki do systemu kanalizacji sanitarnej. Ogrzewanie  realizowane  będzie  centralnie  poprzez  jedno  źródło  ciepła  zlokalizowane w pomieszczeniu technicznym. </w:t>
      </w:r>
    </w:p>
    <w:p>
      <w:pPr>
        <w:pStyle w:val="GPPOPIS"/>
        <w:rPr/>
      </w:pPr>
      <w:r>
        <w:rPr/>
        <w:t>Obiekt zasilany będzie w prąd z zalicznikowej linii zasilającej WLZ ze złącza kablowo-pomiarowego ZKP do projektowanej tablicy rozdzielczej w obiekcie (według odrębnego opracowania). Osprzęt instalacyjny w wykonaniu zwykłym, a w strefach o dużej wilgotności i zapyleniu w klasie szczelności min. IP 44. Instalację oświetlenia wewnętrznego i zewnętrznego oraz gniazd wtynkowych wykonać podtynkowo.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bookmarkStart w:id="25" w:name="_Toc183946366"/>
      <w:bookmarkStart w:id="26" w:name="_Toc427266229"/>
      <w:bookmarkStart w:id="27" w:name="_Toc428823710"/>
      <w:bookmarkStart w:id="28" w:name="_Toc435448308"/>
      <w:bookmarkStart w:id="29" w:name="_Toc439162340"/>
      <w:bookmarkStart w:id="30" w:name="_Toc51792427"/>
      <w:bookmarkStart w:id="31" w:name="_Toc396831486"/>
      <w:bookmarkStart w:id="32" w:name="_Toc439159417"/>
      <w:bookmarkStart w:id="33" w:name="_Toc52560111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Style w:val="markedcontent"/>
          <w:rFonts w:cs="Calibri" w:cstheme="minorHAnsi"/>
        </w:rPr>
        <w:t>Układ przestrzenny oraz forma architektoniczna obiektu budowlanego, w tym jego wygląd zewnętrzny, uwzględniając</w:t>
      </w:r>
      <w:r>
        <w:rPr>
          <w:rFonts w:cs="Calibri" w:cstheme="minorHAnsi"/>
        </w:rPr>
        <w:t xml:space="preserve"> </w:t>
      </w:r>
      <w:r>
        <w:rPr>
          <w:rStyle w:val="markedcontent"/>
          <w:rFonts w:cs="Calibri" w:cstheme="minorHAnsi"/>
        </w:rPr>
        <w:t>charakterystyczne wyroby wykończeniowe i kolorystykę elewacji</w:t>
      </w:r>
      <w:bookmarkEnd w:id="25"/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>Zaprojektowano budynek o regularnym rzucie. Od frontu działki zlokalizowano główne wejście zaakcentowane przez wnękę w elewacji budynku. Obiekt zaprojektowano w prefabrykowanej konstrukcji drewnianej.</w:t>
      </w:r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 xml:space="preserve">W lewej części rzutu znajdują się toaleta, toaleta dla osób niepełnosprawnych, pomieszczenie gospodarcze oraz aneks kuchenny. Układ funkcjonalny obiektu jest czytelny i czysty. </w:t>
      </w:r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>Budynek stanowi jednolitą, prostokątną bryłę zamkniętą dwuspadowym dachem przekrytym blachą na rąbek stojący w kolorze antracytowym.</w:t>
      </w:r>
      <w:r>
        <w:rPr>
          <w:rStyle w:val="Nagwek1Znak"/>
          <w:rFonts w:cs="Calibri" w:cstheme="minorHAnsi"/>
        </w:rPr>
        <w:t xml:space="preserve"> </w:t>
      </w:r>
      <w:r>
        <w:rPr>
          <w:rStyle w:val="markedcontent"/>
          <w:rFonts w:cs="Calibri" w:cstheme="minorHAnsi"/>
        </w:rPr>
        <w:t>Zadaszenie budynku projektuje się w tradycyjnej konstrukcji drewnianej o kącie nachylenia połaci 30</w:t>
      </w:r>
      <w:r>
        <w:rPr>
          <w:rStyle w:val="markedcontent"/>
          <w:rFonts w:cs="Calibri" w:cstheme="minorHAnsi"/>
          <w:vertAlign w:val="superscript"/>
        </w:rPr>
        <w:t>o</w:t>
      </w:r>
      <w:r>
        <w:rPr>
          <w:rStyle w:val="markedcontent"/>
          <w:rFonts w:cs="Calibri" w:cstheme="minorHAnsi"/>
        </w:rPr>
        <w:t xml:space="preserve">. Elewacje zostały podkreślone deską elewacyjną. </w:t>
      </w:r>
    </w:p>
    <w:p>
      <w:pPr>
        <w:pStyle w:val="GPPPUNKT11"/>
        <w:numPr>
          <w:ilvl w:val="1"/>
          <w:numId w:val="3"/>
        </w:numPr>
        <w:ind w:hanging="567" w:left="567"/>
        <w:rPr>
          <w:rStyle w:val="markedcontent"/>
          <w:rFonts w:ascii="Calibri" w:hAnsi="Calibri" w:cs="Calibri" w:asciiTheme="minorHAnsi" w:cstheme="minorHAnsi" w:hAnsiTheme="minorHAnsi"/>
        </w:rPr>
      </w:pPr>
      <w:bookmarkStart w:id="34" w:name="_Toc183946367"/>
      <w:r>
        <w:rPr>
          <w:rStyle w:val="markedcontent"/>
          <w:rFonts w:cs="Calibri" w:cstheme="minorHAnsi"/>
        </w:rPr>
        <w:t>Kolorystyka i zewnętrzne materiały wykończeniowe:</w:t>
      </w:r>
      <w:bookmarkEnd w:id="34"/>
    </w:p>
    <w:p>
      <w:pPr>
        <w:pStyle w:val="GPPOPIS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Przewiduje się wykończenie podstawowe ścian deską elewacyjną w kolorze naturalnym – jasny dąb. Wykończenie dachu zakłada się z blachy na rąbek stojący w kolorze antracytowym. Obróbki blacharskie oraz stolarka okienna i drzwiowa również w kolorze antracytowym. </w:t>
      </w:r>
    </w:p>
    <w:p>
      <w:pPr>
        <w:pStyle w:val="GPPOPIS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OPIS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PUNKT11"/>
        <w:numPr>
          <w:ilvl w:val="1"/>
          <w:numId w:val="3"/>
        </w:numPr>
        <w:ind w:hanging="567" w:left="567"/>
        <w:rPr>
          <w:rFonts w:ascii="Calibri" w:hAnsi="Calibri" w:cs="Calibri" w:asciiTheme="minorHAnsi" w:cstheme="minorHAnsi" w:hAnsiTheme="minorHAnsi"/>
        </w:rPr>
      </w:pPr>
      <w:bookmarkStart w:id="35" w:name="_Toc97666486"/>
      <w:bookmarkStart w:id="36" w:name="_Toc183946368"/>
      <w:r>
        <w:rPr>
          <w:rFonts w:cs="Calibri" w:cstheme="minorHAnsi"/>
        </w:rPr>
        <w:t>Dostosowanie obiektu do warunków wymaganych przepisami szczególnymi oraz do ustaleń miejscowego planu zagospodarowania przestrzennego</w:t>
      </w:r>
      <w:bookmarkEnd w:id="36"/>
    </w:p>
    <w:p>
      <w:pPr>
        <w:pStyle w:val="GPPOPIS"/>
        <w:rPr/>
      </w:pPr>
      <w:r>
        <w:rPr/>
        <w:t>Zgodnie z obowiązującym planem miejscowym budynek musi spełniać następujące wymogi: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Maksymalna wysokość – nie więcej niż 12,0m,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Maksymalna liczba kondygnacji – trzy kondygnacje nadziemne,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Dopuszcza się podpiwniczenie budynków, przy czym poziom parteru należy sytuować na wysokości nieprzekraczającej 1,0m nad poziomem terenu,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Geometria głównych połaci dachowych – dachy płaskie lub strome dwu- lub wielospadowe o nachyleniu 12-45</w:t>
      </w:r>
      <w:r>
        <w:rPr>
          <w:vertAlign w:val="superscript"/>
        </w:rPr>
        <w:t>o</w:t>
      </w:r>
      <w:r>
        <w:rPr/>
        <w:t>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Pokrycie dachów stromych – dachówka, materiały imitujące dachówkę lub blacha na rąbek stojący,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W przypadku przebudowy i rozbudowy istniejącej zabudowy dopuszcza się zachowanie istniejącej formy pokrycia dachu,</w:t>
      </w:r>
    </w:p>
    <w:p>
      <w:pPr>
        <w:pStyle w:val="GPPkropka"/>
        <w:numPr>
          <w:ilvl w:val="0"/>
          <w:numId w:val="0"/>
        </w:numPr>
        <w:ind w:hanging="0" w:left="851"/>
        <w:rPr/>
      </w:pPr>
      <w:r>
        <w:rPr/>
        <w:t>Projektuje się budynek o wysokości 5,65 m, jednokondygnacyjny, niepodpiwniczony o dachu dwuspadowym, symetrycznym o nachyleniu połaci 30</w:t>
      </w:r>
      <w:r>
        <w:rPr>
          <w:vertAlign w:val="superscript"/>
        </w:rPr>
        <w:t>o</w:t>
      </w:r>
      <w:r>
        <w:rPr/>
        <w:t xml:space="preserve">, pokryty blachą na rąbek stojący. </w:t>
      </w:r>
    </w:p>
    <w:p>
      <w:pPr>
        <w:pStyle w:val="GPPPUNKT11"/>
        <w:numPr>
          <w:ilvl w:val="1"/>
          <w:numId w:val="3"/>
        </w:numPr>
        <w:ind w:hanging="567" w:left="567"/>
        <w:rPr>
          <w:rFonts w:ascii="Calibri" w:hAnsi="Calibri" w:cs="Calibri" w:asciiTheme="minorHAnsi" w:cstheme="minorHAnsi" w:hAnsiTheme="minorHAnsi"/>
        </w:rPr>
      </w:pPr>
      <w:bookmarkStart w:id="37" w:name="_Toc183946369"/>
      <w:r>
        <w:rPr>
          <w:rFonts w:cs="Calibri" w:cstheme="minorHAnsi"/>
        </w:rPr>
        <w:t>Charakterystyczne wyroby wykończeniowe: Izolacje</w:t>
      </w:r>
      <w:bookmarkEnd w:id="37"/>
    </w:p>
    <w:p>
      <w:pPr>
        <w:pStyle w:val="GPPOPIS"/>
        <w:rPr>
          <w:u w:val="single"/>
        </w:rPr>
      </w:pPr>
      <w:r>
        <w:rPr>
          <w:u w:val="single"/>
        </w:rPr>
        <w:t>Przeciwwilgociowe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Dach - wysokoprzepuszczalna warstwa wstępnego krycia - membrana dachowa 190g/m2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Paroizolacja – folia PE 0,2mm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Pionowe i poziome fundamentów  – </w:t>
      </w:r>
      <w:bookmarkStart w:id="38" w:name="_Hlk157706829"/>
      <w:r>
        <w:rPr/>
        <w:t xml:space="preserve">masa gruntująca asfaltowo-kauczukowa </w:t>
      </w:r>
      <w:bookmarkEnd w:id="38"/>
      <w:r>
        <w:rPr/>
        <w:t>do gruntowania podłoża przed aplikacją powłok bitumicznych</w:t>
      </w:r>
      <w:bookmarkStart w:id="39" w:name="_Hlk157706835"/>
      <w:r>
        <w:rPr/>
        <w:t xml:space="preserve">, masa bitumiczna </w:t>
      </w:r>
      <w:bookmarkEnd w:id="39"/>
      <w:r>
        <w:rPr/>
        <w:t>do grubowarstwowych, bez spoinowych powłok przeciwwodnych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Poziome posadzki –folia polietylenowa PE o grubości 0,2 mm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W sanitariatach stosować izolację pod natryski  (folia w płynie) pod i w pasie 30,0 cm wokoło natrysku (kabiny i brodzika).</w:t>
      </w:r>
    </w:p>
    <w:p>
      <w:pPr>
        <w:pStyle w:val="GPPOPIS"/>
        <w:rPr>
          <w:u w:val="single"/>
        </w:rPr>
      </w:pPr>
      <w:r>
        <w:rPr>
          <w:u w:val="single"/>
        </w:rPr>
        <w:t>Termiczne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ściany zewnętrzne  – wełna mineralna</w:t>
        <w:tab/>
        <w:tab/>
        <w:tab/>
        <w:tab/>
        <w:tab/>
        <w:t xml:space="preserve">  15,0 + 10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ściany zewnętrzne fundamentowe – styropian </w:t>
        <w:tab/>
        <w:t xml:space="preserve"> </w:t>
        <w:tab/>
        <w:tab/>
        <w:tab/>
        <w:t xml:space="preserve">  15,0 + 8,0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strop – wełna mineralna</w:t>
        <w:tab/>
        <w:tab/>
        <w:tab/>
        <w:tab/>
        <w:tab/>
        <w:tab/>
        <w:t xml:space="preserve">  15,0 +10 cm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posadzka na gruncie –  styropian XPS</w:t>
        <w:tab/>
        <w:tab/>
        <w:tab/>
        <w:tab/>
        <w:tab/>
        <w:t xml:space="preserve">  16,0 cm</w:t>
      </w:r>
    </w:p>
    <w:p>
      <w:pPr>
        <w:pStyle w:val="GPPPUNKT11"/>
        <w:numPr>
          <w:ilvl w:val="1"/>
          <w:numId w:val="3"/>
        </w:numPr>
        <w:ind w:hanging="567" w:left="567"/>
        <w:rPr>
          <w:rFonts w:ascii="Calibri" w:hAnsi="Calibri" w:cs="Calibri" w:asciiTheme="minorHAnsi" w:cstheme="minorHAnsi" w:hAnsiTheme="minorHAnsi"/>
        </w:rPr>
      </w:pPr>
      <w:bookmarkStart w:id="40" w:name="_Toc183946370"/>
      <w:bookmarkStart w:id="41" w:name="_Toc428823714"/>
      <w:bookmarkStart w:id="42" w:name="_Toc435448312"/>
      <w:bookmarkStart w:id="43" w:name="_Toc439162344"/>
      <w:bookmarkStart w:id="44" w:name="_Toc51792431"/>
      <w:r>
        <w:rPr>
          <w:rFonts w:cs="Calibri" w:cstheme="minorHAnsi"/>
        </w:rPr>
        <w:t xml:space="preserve">Charakterystyczne wyroby wykończeniowe: Ściany zewnętrzne </w:t>
      </w:r>
      <w:bookmarkEnd w:id="41"/>
      <w:bookmarkEnd w:id="42"/>
      <w:bookmarkEnd w:id="43"/>
      <w:bookmarkEnd w:id="44"/>
      <w:r>
        <w:rPr>
          <w:rFonts w:cs="Calibri" w:cstheme="minorHAnsi"/>
        </w:rPr>
        <w:t>z określeniem współczynnika przenikania ciepła [U]</w:t>
      </w:r>
      <w:bookmarkEnd w:id="35"/>
      <w:r>
        <w:rPr>
          <w:rFonts w:cs="Calibri" w:cstheme="minorHAnsi"/>
        </w:rPr>
        <w:t xml:space="preserve"> U</w:t>
      </w:r>
      <w:r>
        <w:rPr>
          <w:rFonts w:cs="Calibri" w:cstheme="minorHAnsi"/>
          <w:vertAlign w:val="subscript"/>
        </w:rPr>
        <w:t xml:space="preserve">(max) </w:t>
      </w:r>
      <w:r>
        <w:rPr>
          <w:rFonts w:cs="Calibri" w:cstheme="minorHAnsi"/>
        </w:rPr>
        <w:t>= 0,20 [W/(m</w:t>
      </w:r>
      <w:r>
        <w:rPr>
          <w:rFonts w:cs="Calibri" w:cstheme="minorHAnsi"/>
          <w:vertAlign w:val="superscript"/>
        </w:rPr>
        <w:t>2</w:t>
      </w:r>
      <w:r>
        <w:rPr>
          <w:rFonts w:cs="Calibri" w:cstheme="minorHAnsi"/>
        </w:rPr>
        <w:t>*K)]</w:t>
      </w:r>
      <w:bookmarkEnd w:id="40"/>
    </w:p>
    <w:p>
      <w:pPr>
        <w:pStyle w:val="GPPpodkreslowny"/>
        <w:rPr/>
      </w:pPr>
      <w:r>
        <w:rPr/>
        <w:t>Ściana zewnętrzna prefabrykowana, U=0,17 W/m</w:t>
      </w:r>
      <w:r>
        <w:rPr>
          <w:vertAlign w:val="superscript"/>
        </w:rPr>
        <w:t>2</w:t>
      </w:r>
      <w:r>
        <w:rPr/>
        <w:t>K: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Deska elewacyjna</w:t>
        <w:tab/>
        <w:tab/>
        <w:tab/>
        <w:tab/>
        <w:tab/>
        <w:tab/>
        <w:tab/>
        <w:t xml:space="preserve"> 2,0mm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zaprawa klejowa z siatką zbrojącą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izolacja termiczna – wełna mineralna </w:t>
        <w:tab/>
        <w:tab/>
        <w:tab/>
        <w:tab/>
        <w:tab/>
        <w:t>10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wiatroizolacja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włóknowa/płyta OSB</w:t>
        <w:tab/>
        <w:tab/>
        <w:tab/>
        <w:tab/>
        <w:tab/>
        <w:t>1,25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konstrukcja drewniana wypełniona wełną mineralną</w:t>
        <w:tab/>
        <w:tab/>
        <w:tab/>
        <w:t>15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włóknowa/płyta OSB</w:t>
        <w:tab/>
        <w:tab/>
        <w:tab/>
        <w:tab/>
        <w:tab/>
        <w:t>1,25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paroizolacja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stelaż stalowy</w:t>
        <w:tab/>
        <w:tab/>
        <w:tab/>
        <w:tab/>
        <w:tab/>
        <w:tab/>
        <w:tab/>
        <w:t>5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G-K x2</w:t>
        <w:tab/>
        <w:tab/>
        <w:tab/>
        <w:tab/>
        <w:tab/>
        <w:tab/>
        <w:tab/>
        <w:tab/>
        <w:t>2,5cm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tynk cementowo-wapienny </w:t>
      </w:r>
    </w:p>
    <w:p>
      <w:pPr>
        <w:pStyle w:val="GPPpodkreslowny"/>
        <w:rPr/>
      </w:pPr>
      <w:r>
        <w:rPr/>
        <w:t>Ściana zewnętrzna fundamentowa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farba silikonowa kolor antracyt – na wysokości cokołu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tynk cienkowarstwowy mineralny– na wysokości cokołu</w:t>
        <w:tab/>
        <w:tab/>
        <w:tab/>
        <w:t>2,0mm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zaprawa klejowa z siatką zbrojącą– na wysokości cokołu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izolacja termiczna – styropian XPS </w:t>
        <w:tab/>
        <w:tab/>
        <w:tab/>
        <w:tab/>
        <w:tab/>
        <w:t>8,0 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masa gruntująca asfaltowo-kauczukowa do gruntowania podłoża przed aplikacją powłok bitumicznych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masa bitumiczna do grubowarstwowych, bez spoinowych powłok przeciwwodnych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ściana murowana z bloczków betonowych </w:t>
        <w:tab/>
        <w:tab/>
        <w:tab/>
        <w:tab/>
        <w:t xml:space="preserve">                24 cm</w:t>
      </w:r>
    </w:p>
    <w:p>
      <w:pPr>
        <w:pStyle w:val="GPPPUNKT11"/>
        <w:numPr>
          <w:ilvl w:val="1"/>
          <w:numId w:val="3"/>
        </w:numPr>
        <w:ind w:hanging="567" w:left="567"/>
        <w:rPr>
          <w:rFonts w:ascii="Calibri" w:hAnsi="Calibri" w:cs="Calibri" w:asciiTheme="minorHAnsi" w:cstheme="minorHAnsi" w:hAnsiTheme="minorHAnsi"/>
        </w:rPr>
      </w:pPr>
      <w:bookmarkStart w:id="45" w:name="_Toc428823718"/>
      <w:bookmarkStart w:id="46" w:name="_Toc435448316"/>
      <w:bookmarkStart w:id="47" w:name="_Toc439162348"/>
      <w:bookmarkStart w:id="48" w:name="_Toc51792434"/>
      <w:bookmarkStart w:id="49" w:name="_Toc97666487"/>
      <w:bookmarkStart w:id="50" w:name="_Toc183946371"/>
      <w:bookmarkStart w:id="51" w:name="_Toc427266233"/>
      <w:r>
        <w:rPr>
          <w:rFonts w:cs="Calibri" w:cstheme="minorHAnsi"/>
        </w:rPr>
        <w:t xml:space="preserve">Charakterystyczne wyroby wykończeniowe: Ściany </w:t>
      </w:r>
      <w:bookmarkEnd w:id="51"/>
      <w:r>
        <w:rPr>
          <w:rFonts w:cs="Calibri" w:cstheme="minorHAnsi"/>
        </w:rPr>
        <w:t>wewnętrzne</w:t>
      </w:r>
      <w:bookmarkEnd w:id="45"/>
      <w:bookmarkEnd w:id="46"/>
      <w:bookmarkEnd w:id="47"/>
      <w:bookmarkEnd w:id="48"/>
      <w:bookmarkEnd w:id="49"/>
      <w:bookmarkEnd w:id="50"/>
    </w:p>
    <w:p>
      <w:pPr>
        <w:pStyle w:val="GPPOPIS"/>
        <w:rPr/>
      </w:pPr>
      <w:r>
        <w:rPr/>
        <w:t>Szkieletowe ściany w konstrukcji drewnianej- prefabrykowane</w:t>
      </w:r>
    </w:p>
    <w:p>
      <w:pPr>
        <w:pStyle w:val="GPPpodkreslowny"/>
        <w:ind w:left="720"/>
        <w:rPr/>
      </w:pPr>
      <w:r>
        <w:rPr/>
        <w:t>Ściany wewnętrzne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warstwa wykończeniowa (tynk, glazura, drewno) 1,0 cm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 1,25cm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OSB – 1,5cm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konstrukcja drewniana z włóknem drzewnym 10cm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OSB – 1,5cm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płyta gipsowo- włóknowa 1,25cm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warstwa wykończeniowa (tynk, glazura, drewno) 1,0 cm </w:t>
      </w:r>
    </w:p>
    <w:p>
      <w:pPr>
        <w:pStyle w:val="GPPpodkreslowny"/>
        <w:ind w:left="720"/>
        <w:rPr/>
      </w:pPr>
      <w:r>
        <w:rPr/>
        <w:t>Przyścianki instalacyjne w toaletach:</w:t>
      </w:r>
    </w:p>
    <w:p>
      <w:pPr>
        <w:pStyle w:val="GPPOPIS"/>
        <w:rPr/>
      </w:pPr>
      <w:r>
        <w:rPr/>
        <w:t xml:space="preserve">Warstwy płyt gipsowo-włóknowych wodoodporne grubości 1,25 cm każda na stelażach z profili stalowych, ocynkowanych, mocowanych wg wytycznych producenta ( na podstawie parametrów produktu referencyjnego), wypełnione wełną mineralną, złącza płyt szpachlowane (do szpachlowania stosować </w:t>
      </w:r>
      <w:hyperlink r:id="rId9">
        <w:r>
          <w:rPr>
            <w:rStyle w:val="Style5"/>
          </w:rPr>
          <w:t>taśmę z włókna szklanego</w:t>
        </w:r>
      </w:hyperlink>
      <w:r>
        <w:rPr/>
        <w:t xml:space="preserve"> (flizelina)), malowane lub wykończone glazurą.</w:t>
      </w:r>
    </w:p>
    <w:p>
      <w:pPr>
        <w:pStyle w:val="GPPOPIS"/>
        <w:numPr>
          <w:ilvl w:val="1"/>
          <w:numId w:val="3"/>
        </w:numPr>
        <w:rPr>
          <w:b/>
          <w:bCs/>
          <w:sz w:val="22"/>
        </w:rPr>
      </w:pPr>
      <w:bookmarkStart w:id="52" w:name="_Toc79164653"/>
      <w:bookmarkStart w:id="53" w:name="_Toc172626360"/>
      <w:r>
        <w:rPr>
          <w:b/>
          <w:bCs/>
          <w:sz w:val="22"/>
        </w:rPr>
        <w:t xml:space="preserve"> </w:t>
      </w:r>
      <w:r>
        <w:rPr>
          <w:b/>
          <w:bCs/>
          <w:sz w:val="22"/>
        </w:rPr>
        <w:t>Charakterystyczne wyroby wykończeniowe: Opis warstw wykończeniowych i okładzin ściennych</w:t>
      </w:r>
      <w:bookmarkEnd w:id="52"/>
      <w:bookmarkEnd w:id="53"/>
    </w:p>
    <w:p>
      <w:pPr>
        <w:pStyle w:val="GPPOPIS"/>
        <w:rPr/>
      </w:pPr>
      <w:r>
        <w:rPr/>
        <w:t xml:space="preserve">W pomieszczeniach higieniczno-sanitarnych ściany pokryte płytkami ceramicznymi do wysokości </w:t>
        <w:br/>
        <w:t>min. 2 m.</w:t>
      </w:r>
    </w:p>
    <w:p>
      <w:pPr>
        <w:pStyle w:val="GPPOPIS"/>
        <w:rPr/>
      </w:pPr>
      <w:r>
        <w:rPr/>
        <w:t>W pasie na wysokość 60 cm nad zlewozmywakiem ściana pokryta płytkami ceramicznymi. Pozostałe pomieszczenia - ściany malowane minimum dwiema warstwami farby lateksowej lub akrylowej.</w:t>
      </w:r>
    </w:p>
    <w:p>
      <w:pPr>
        <w:pStyle w:val="GPPOPIS"/>
        <w:rPr/>
      </w:pPr>
      <w:r>
        <w:rPr/>
        <w:t xml:space="preserve">Ściany pomieszczenia technicznego należy pomalować minimum 2-ma warstwami farby akrylowej lub innej po uzgodnieniu z Inwestorem. </w:t>
      </w:r>
    </w:p>
    <w:p>
      <w:pPr>
        <w:pStyle w:val="GPPOPIS"/>
        <w:rPr/>
      </w:pPr>
      <w:r>
        <w:rPr/>
        <w:t>Kolorystyka i dobór materiałów wykończeniowych do uzgodnienia z Inwestorem na późniejszych etapach.</w:t>
      </w:r>
    </w:p>
    <w:p>
      <w:pPr>
        <w:pStyle w:val="GPPOPIS"/>
        <w:rPr>
          <w:i/>
          <w:i/>
          <w:iCs/>
        </w:rPr>
      </w:pPr>
      <w:r>
        <w:rPr>
          <w:i/>
          <w:iCs/>
        </w:rPr>
        <w:t>UWAGI:</w:t>
      </w:r>
    </w:p>
    <w:p>
      <w:pPr>
        <w:pStyle w:val="GPPOPIS"/>
        <w:rPr>
          <w:i/>
          <w:i/>
          <w:iCs/>
        </w:rPr>
      </w:pPr>
      <w:r>
        <w:rPr>
          <w:i/>
          <w:iCs/>
        </w:rPr>
        <w:t>Zabrania się stosowania materiałów wykończenia wnętrz, które są łatwo zapalne i których produkty rozkładu termicznego są bardzo toksyczne lub intensywnie dymiące. Dotyczy to również powłok, np. malarskich.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54" w:name="_Toc172626361"/>
      <w:bookmarkStart w:id="55" w:name="_Toc183946372"/>
      <w:bookmarkStart w:id="56" w:name="_Toc79164656"/>
      <w:bookmarkStart w:id="57" w:name="_Toc428823720"/>
      <w:bookmarkStart w:id="58" w:name="_Toc435448318"/>
      <w:bookmarkStart w:id="59" w:name="_Toc439162350"/>
      <w:bookmarkStart w:id="60" w:name="_Toc51792438"/>
      <w:bookmarkEnd w:id="57"/>
      <w:bookmarkEnd w:id="58"/>
      <w:bookmarkEnd w:id="59"/>
      <w:bookmarkEnd w:id="60"/>
      <w:r>
        <w:rPr/>
        <w:t xml:space="preserve">Charakterystyczne wyroby wykończeniowe: Dach </w:t>
      </w:r>
      <w:bookmarkEnd w:id="56"/>
      <w:r>
        <w:rPr/>
        <w:t>z określeniem współczynnika przenikania ciepła [U]</w:t>
      </w:r>
      <w:r>
        <w:rPr>
          <w:vertAlign w:val="subscript"/>
        </w:rPr>
        <w:t>max</w:t>
      </w:r>
      <w:r>
        <w:rPr/>
        <w:t xml:space="preserve"> = 0,15 (t</w:t>
      </w:r>
      <w:r>
        <w:rPr>
          <w:vertAlign w:val="subscript"/>
        </w:rPr>
        <w:t xml:space="preserve">i </w:t>
      </w:r>
      <w:r>
        <w:rPr>
          <w:rFonts w:cs="Calibri"/>
        </w:rPr>
        <w:t xml:space="preserve">≥ </w:t>
      </w:r>
      <w:r>
        <w:rPr/>
        <w:t>16</w:t>
      </w:r>
      <w:r>
        <w:rPr>
          <w:vertAlign w:val="superscript"/>
        </w:rPr>
        <w:t>o</w:t>
      </w:r>
      <w:r>
        <w:rPr/>
        <w:t>C)</w:t>
      </w:r>
      <w:bookmarkEnd w:id="54"/>
      <w:bookmarkEnd w:id="55"/>
    </w:p>
    <w:p>
      <w:pPr>
        <w:pStyle w:val="GPPpodkreslowny"/>
        <w:rPr/>
      </w:pPr>
      <w:r>
        <w:rPr/>
        <w:t>Współczynnik przenikania ciepła spełniony jest na stropie, pkt. 4.7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pokrycie blachą na rąbek stojący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łaty</w:t>
        <w:tab/>
        <w:tab/>
        <w:tab/>
        <w:tab/>
        <w:tab/>
        <w:tab/>
        <w:tab/>
        <w:tab/>
        <w:t>4,0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kontrłaty</w:t>
        <w:tab/>
        <w:tab/>
        <w:tab/>
        <w:tab/>
        <w:tab/>
        <w:tab/>
        <w:tab/>
        <w:t>2,5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wysokoparoprzepuszczalna warstwa wstępnego krycia</w:t>
        <w:br/>
        <w:t>-  membrana dachowa min. 190g/m</w:t>
      </w:r>
      <w:r>
        <w:rPr>
          <w:vertAlign w:val="superscript"/>
        </w:rPr>
        <w:t>2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krokwie</w:t>
        <w:tab/>
        <w:tab/>
        <w:tab/>
        <w:tab/>
        <w:t xml:space="preserve"> </w:t>
        <w:tab/>
        <w:tab/>
        <w:tab/>
        <w:tab/>
        <w:t>14,5 cm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61" w:name="_Toc172626362"/>
      <w:bookmarkStart w:id="62" w:name="_Toc183946373"/>
      <w:bookmarkStart w:id="63" w:name="_Toc79164657"/>
      <w:r>
        <w:rPr/>
        <w:t xml:space="preserve">Charakterystyczne wyroby wykończeniowe: Posadzki z określeniem współczynnika przenikania ciepła </w:t>
      </w:r>
      <w:bookmarkEnd w:id="63"/>
      <w:r>
        <w:rPr/>
        <w:t>[U]</w:t>
      </w:r>
      <w:r>
        <w:rPr>
          <w:vertAlign w:val="subscript"/>
        </w:rPr>
        <w:t>max</w:t>
      </w:r>
      <w:r>
        <w:rPr/>
        <w:t xml:space="preserve"> = 0,30 (t</w:t>
      </w:r>
      <w:r>
        <w:rPr>
          <w:vertAlign w:val="subscript"/>
        </w:rPr>
        <w:t xml:space="preserve">i </w:t>
      </w:r>
      <w:r>
        <w:rPr>
          <w:rFonts w:cs="Calibri"/>
        </w:rPr>
        <w:t xml:space="preserve">≥ </w:t>
      </w:r>
      <w:r>
        <w:rPr/>
        <w:t>16</w:t>
      </w:r>
      <w:r>
        <w:rPr>
          <w:vertAlign w:val="superscript"/>
        </w:rPr>
        <w:t>o</w:t>
      </w:r>
      <w:r>
        <w:rPr/>
        <w:t>C)</w:t>
      </w:r>
      <w:bookmarkEnd w:id="61"/>
      <w:bookmarkEnd w:id="62"/>
    </w:p>
    <w:p>
      <w:pPr>
        <w:pStyle w:val="GPPpodkreslowny"/>
        <w:rPr/>
      </w:pPr>
      <w:r>
        <w:rPr/>
        <w:t>Podłoga na gruncie, U=0,09 W/m</w:t>
      </w:r>
      <w:r>
        <w:rPr>
          <w:vertAlign w:val="superscript"/>
        </w:rPr>
        <w:t>2</w:t>
      </w:r>
      <w:r>
        <w:rPr/>
        <w:t>K: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warstwa wykończeniowa</w:t>
        <w:tab/>
        <w:tab/>
        <w:tab/>
        <w:tab/>
        <w:tab/>
        <w:tab/>
        <w:t>1,5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 xml:space="preserve">wylewka betonowa </w:t>
        <w:tab/>
        <w:tab/>
        <w:tab/>
        <w:tab/>
        <w:tab/>
        <w:tab/>
        <w:t>7,0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folia PE</w:t>
        <w:tab/>
        <w:tab/>
        <w:tab/>
        <w:tab/>
        <w:tab/>
        <w:tab/>
        <w:tab/>
        <w:tab/>
        <w:t>0,2 mm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 xml:space="preserve">izolacja termiczna - styropian XPS </w:t>
        <w:tab/>
        <w:tab/>
        <w:tab/>
        <w:tab/>
        <w:tab/>
        <w:t>16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hydroizolacja - folia PE</w:t>
        <w:tab/>
        <w:tab/>
        <w:tab/>
        <w:tab/>
        <w:tab/>
        <w:tab/>
        <w:t>0,2 mm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płyta betonowa</w:t>
        <w:tab/>
        <w:tab/>
        <w:tab/>
        <w:tab/>
        <w:tab/>
        <w:t xml:space="preserve"> </w:t>
        <w:tab/>
        <w:tab/>
        <w:t>15,0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zagęszczony piasek do Id&gt;0,7</w:t>
        <w:tab/>
        <w:tab/>
        <w:tab/>
        <w:tab/>
        <w:tab/>
        <w:t>30,0 cm</w:t>
        <w:br/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64" w:name="_Toc172626363"/>
      <w:bookmarkStart w:id="65" w:name="_Toc183946374"/>
      <w:r>
        <w:rPr>
          <w:rFonts w:cs="Calibri" w:cstheme="minorHAnsi"/>
        </w:rPr>
        <w:t xml:space="preserve">Charakterystyczne wyroby wykończeniowe: </w:t>
      </w:r>
      <w:r>
        <w:rPr/>
        <w:t>Strop z określeniem współczynnika przenikania ciepła [U]</w:t>
      </w:r>
      <w:r>
        <w:rPr>
          <w:vertAlign w:val="subscript"/>
        </w:rPr>
        <w:t>max</w:t>
      </w:r>
      <w:r>
        <w:rPr/>
        <w:t xml:space="preserve"> = 0,15 (t</w:t>
      </w:r>
      <w:r>
        <w:rPr>
          <w:vertAlign w:val="subscript"/>
        </w:rPr>
        <w:t xml:space="preserve">i </w:t>
      </w:r>
      <w:r>
        <w:rPr>
          <w:rFonts w:cs="Calibri"/>
        </w:rPr>
        <w:t xml:space="preserve">≥ </w:t>
      </w:r>
      <w:r>
        <w:rPr/>
        <w:t>16</w:t>
      </w:r>
      <w:r>
        <w:rPr>
          <w:vertAlign w:val="superscript"/>
        </w:rPr>
        <w:t>o</w:t>
      </w:r>
      <w:r>
        <w:rPr/>
        <w:t>C)</w:t>
      </w:r>
      <w:bookmarkEnd w:id="64"/>
      <w:bookmarkEnd w:id="65"/>
    </w:p>
    <w:p>
      <w:pPr>
        <w:pStyle w:val="GPPpodkreslowny"/>
        <w:rPr/>
      </w:pPr>
      <w:r>
        <w:rPr/>
        <w:t>Dach, U=0,13 W/m</w:t>
      </w:r>
      <w:r>
        <w:rPr>
          <w:vertAlign w:val="superscript"/>
        </w:rPr>
        <w:t>2</w:t>
      </w:r>
      <w:r>
        <w:rPr/>
        <w:t>K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płyta OSB</w:t>
        <w:tab/>
        <w:tab/>
        <w:tab/>
        <w:tab/>
        <w:tab/>
        <w:tab/>
        <w:tab/>
        <w:t>1,8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profile drewniane z wypełnieniem z wełny mineralnej</w:t>
      </w:r>
      <w:r>
        <w:rPr/>
        <w:tab/>
        <w:tab/>
        <w:t>10,0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 xml:space="preserve">krokwie z wypełnieniem z wełny mineralnej </w:t>
        <w:tab/>
        <w:tab/>
        <w:tab/>
        <w:t xml:space="preserve">15,0 cm 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/>
        <w:t>paroizolacja – folia PE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 xml:space="preserve">podkonstrukcja drewniana </w:t>
        <w:tab/>
        <w:tab/>
        <w:tab/>
        <w:tab/>
        <w:tab/>
        <w:t>2,5 cm</w:t>
      </w:r>
      <w:r>
        <w:rPr/>
        <w:t xml:space="preserve"> 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>płyta G-K x2</w:t>
        <w:tab/>
        <w:tab/>
        <w:tab/>
        <w:tab/>
        <w:tab/>
        <w:tab/>
        <w:tab/>
        <w:t>2,5 cm</w:t>
      </w:r>
    </w:p>
    <w:p>
      <w:pPr>
        <w:pStyle w:val="GPPkropka"/>
        <w:numPr>
          <w:ilvl w:val="0"/>
          <w:numId w:val="4"/>
        </w:numPr>
        <w:ind w:hanging="360" w:left="720"/>
        <w:rPr/>
      </w:pPr>
      <w:r>
        <w:rPr>
          <w:rFonts w:cs="Calibri" w:cstheme="minorHAnsi"/>
        </w:rPr>
        <w:t>farba akrylowa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66" w:name="_Toc172626364"/>
      <w:bookmarkStart w:id="67" w:name="_Toc183946375"/>
      <w:bookmarkStart w:id="68" w:name="_Toc79164658"/>
      <w:bookmarkStart w:id="69" w:name="_Toc428823720_kopia_1"/>
      <w:bookmarkStart w:id="70" w:name="_Toc435448318_kopia_1"/>
      <w:bookmarkStart w:id="71" w:name="_Toc439162350_kopia_1"/>
      <w:bookmarkStart w:id="72" w:name="_Toc51792438_kopia_1"/>
      <w:bookmarkEnd w:id="69"/>
      <w:bookmarkEnd w:id="70"/>
      <w:bookmarkEnd w:id="71"/>
      <w:bookmarkEnd w:id="72"/>
      <w:r>
        <w:rPr>
          <w:rFonts w:cs="Calibri" w:cstheme="minorHAnsi"/>
        </w:rPr>
        <w:t xml:space="preserve">Charakterystyczne wyroby wykończeniowe: </w:t>
      </w:r>
      <w:r>
        <w:rPr/>
        <w:t xml:space="preserve">Prace wykończeniowe </w:t>
      </w:r>
      <w:bookmarkEnd w:id="68"/>
      <w:r>
        <w:rPr/>
        <w:t>posadzek i sufitów</w:t>
      </w:r>
      <w:bookmarkEnd w:id="66"/>
      <w:bookmarkEnd w:id="67"/>
      <w:r>
        <w:rPr/>
        <w:t xml:space="preserve"> </w:t>
      </w:r>
    </w:p>
    <w:p>
      <w:pPr>
        <w:pStyle w:val="GPPOPIS"/>
        <w:rPr/>
      </w:pPr>
      <w:r>
        <w:rPr/>
        <w:t xml:space="preserve">Zaprojektowano podłogę z płytek ceramicznych 60x60 lub drewnopodobnych we wszystkich pomieszczeniach w obiekcie. </w:t>
      </w:r>
    </w:p>
    <w:p>
      <w:pPr>
        <w:pStyle w:val="GPPOPIS"/>
        <w:rPr>
          <w:i/>
          <w:i/>
          <w:iCs/>
        </w:rPr>
      </w:pPr>
      <w:r>
        <w:rPr>
          <w:i/>
          <w:iCs/>
        </w:rPr>
        <w:t>UWAGI:</w:t>
      </w:r>
    </w:p>
    <w:p>
      <w:pPr>
        <w:pStyle w:val="GPPOPIS"/>
        <w:rPr>
          <w:i/>
          <w:i/>
          <w:iCs/>
        </w:rPr>
      </w:pPr>
      <w:r>
        <w:rPr>
          <w:i/>
          <w:iCs/>
        </w:rPr>
        <w:t xml:space="preserve">Kolorystyka płytek oraz pozostałych materiałów wykończeniowych do uzgodnienia z Inwestorem na późniejszym etapie. </w:t>
      </w:r>
    </w:p>
    <w:p>
      <w:pPr>
        <w:pStyle w:val="GPPOPIS"/>
        <w:rPr>
          <w:i/>
          <w:i/>
          <w:iCs/>
        </w:rPr>
      </w:pPr>
      <w:r>
        <w:rPr>
          <w:i/>
          <w:iCs/>
        </w:rPr>
        <w:t>Zabrania się stosowania materiałów wykończenia wnętrz, które są łatwo zapalne i których produkty rozkładu termicznego są bardzo toksyczne lub intensywnie dymiące. Dotyczy to również powłok, np. okładzinowych.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73" w:name="_Toc79164659"/>
      <w:bookmarkStart w:id="74" w:name="_Toc172626365"/>
      <w:bookmarkStart w:id="75" w:name="_Toc183946376"/>
      <w:r>
        <w:rPr>
          <w:rFonts w:cs="Calibri" w:cstheme="minorHAnsi"/>
        </w:rPr>
        <w:t xml:space="preserve">Charakterystyczne wyroby wykończeniowe: </w:t>
      </w:r>
      <w:r>
        <w:rPr/>
        <w:t>Ślusarka i stolarka</w:t>
      </w:r>
      <w:bookmarkEnd w:id="73"/>
      <w:bookmarkEnd w:id="74"/>
      <w:bookmarkEnd w:id="75"/>
    </w:p>
    <w:p>
      <w:pPr>
        <w:pStyle w:val="GPPpodkreslowny"/>
        <w:rPr/>
      </w:pPr>
      <w:r>
        <w:rPr/>
        <w:t xml:space="preserve">Okna </w:t>
      </w:r>
      <w:r>
        <w:rPr/>
        <w:t>i witryny</w:t>
      </w:r>
    </w:p>
    <w:p>
      <w:pPr>
        <w:pStyle w:val="Normal"/>
        <w:ind w:left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Okna szklone potrójne plastikowe w okleinie antracytowej RAL 7016. </w:t>
        <w:br/>
        <w:t xml:space="preserve">Ilość i rodzaj zgodnie z zestawieniami, o izolacyjności termicznej 0,9W/m2K. Izolacyjność akustyczna </w:t>
        <w:br/>
        <w:t>Rw: 46dB. Podokiennik zewnętrzny okna z aluminiowego profilu systemowego z zaślepkami krańcowymi (w kolorze antracytowym) wystający 3 cm poza lico elewacji. Uszczelki z kauczuku syntetycznego EPDM odporne na działanie promieniowania UV. Powłoki lakiernicze odporne na promieniowanie UV, odporne na utratę koloru.</w:t>
      </w:r>
    </w:p>
    <w:p>
      <w:pPr>
        <w:pStyle w:val="GPPpodkreslowny"/>
        <w:rPr/>
      </w:pPr>
      <w:r>
        <w:rPr/>
        <w:t xml:space="preserve">Drzwi zewnętrzne </w:t>
      </w:r>
    </w:p>
    <w:p>
      <w:pPr>
        <w:pStyle w:val="GPPOPIS"/>
        <w:rPr/>
      </w:pPr>
      <w:r>
        <w:rPr/>
        <w:t xml:space="preserve">Drzwi aluminiowe izolowane termicznie przeszklone z  ościeżnicą stalową, wyposażone w pochwyt ze stali kwasoodpornej, o średnicy 30mm i długości 125 cm, montowany na wysokości 26,5 cm od posadzki. Drzwi wyposażone w samozamykacz, zamek antywłamaniowy, antyrozwierceniowy. Ilość oryginalnych kluczy w komplecie – min. 3 szt. Szerokość  skrzydła czynnego – min. 90 w świetle przejścia, drzwi wyposażone zgodnie z zestawieniami. Samozamykacz z mechanizmem zębatkowym, z nastawną siłą zamykania, z możliwością blokady, montowany od wewnątrz. Profile drzwi aluminiowe oraz ościeżnice antracytowe RAL 7016. Szkło bezpieczne. Drzwi z progiem o maksymalnej wysokości 20mm ze ściętym klinem i wyróżnieniem kontrastu, dostosowane do potrzeb osób niepełnosprawnych. Zawiasy skrzydła – 3 szt. górnopółkowe z obciążeniem 80kg. </w:t>
      </w:r>
    </w:p>
    <w:p>
      <w:pPr>
        <w:pStyle w:val="GPPpodkreslowny"/>
        <w:rPr/>
      </w:pPr>
      <w:r>
        <w:rPr/>
        <w:t xml:space="preserve">Drzwi wewnętrzne </w:t>
      </w:r>
    </w:p>
    <w:p>
      <w:pPr>
        <w:pStyle w:val="GPPOPIS"/>
        <w:rPr/>
      </w:pPr>
      <w:r>
        <w:rPr>
          <w:rFonts w:cs="Calibri" w:cstheme="minorHAnsi"/>
        </w:rPr>
        <w:t>Drzwi bezprogowe, pełne, płaskie, laminowane z ramą stalową lakierowaną na kolor skrzydła,</w:t>
      </w:r>
      <w:r>
        <w:rPr/>
        <w:t xml:space="preserve"> posiadające stosowne atesty, dopuszczenia i aprobaty. Nie dopuszcza się stosowania drzwi wykonanych z płyty paździerzowej, pilśniowej, styropianowej lub kartonu komórkowego. Wyposażone w 3 zawiasy, zamek rolkowy z funkcją zamknięcia, rozeta z indykatorem wolne/zajęte. Drzwi wyposażone w piktogram od strony zewnętrznej. Kolorystyka jasny dąb. </w:t>
      </w:r>
    </w:p>
    <w:p>
      <w:pPr>
        <w:pStyle w:val="GPPOPIS"/>
        <w:rPr/>
      </w:pPr>
      <w:r>
        <w:rPr/>
        <w:t>Drzwi toalet wyposażone w podcięcie lub tuleje obrobione kołnierzem z aluminium o sumarycznym przekroju nie mniejszym niż 0,022m2 dla dopływu powietrza.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bookmarkStart w:id="76" w:name="_Toc183946377"/>
      <w:r>
        <w:rPr>
          <w:rStyle w:val="markedcontent"/>
          <w:rFonts w:cs="Calibri" w:cstheme="minorHAnsi"/>
        </w:rPr>
        <w:t>Charakterystyczne parametry obiektu budowlanego</w:t>
      </w:r>
      <w:bookmarkEnd w:id="76"/>
    </w:p>
    <w:tbl>
      <w:tblPr>
        <w:tblW w:w="3100" w:type="pct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1"/>
        <w:gridCol w:w="3291"/>
      </w:tblGrid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Długość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11,24 m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Szerokość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8,24 m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Wysokość do kalenicy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5,71 m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Powierzchnia zabudowy: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92,80 m</w:t>
            </w:r>
            <w:r>
              <w:rPr>
                <w:rFonts w:cs="Calibri" w:cstheme="minorHAnsi"/>
                <w:vertAlign w:val="superscript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Powierzchnia użytkowa: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72,73m</w:t>
            </w:r>
            <w:r>
              <w:rPr>
                <w:rFonts w:cs="Calibri" w:cstheme="minorHAnsi"/>
                <w:vertAlign w:val="superscript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Kubatura: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395,13 m</w:t>
            </w:r>
            <w:r>
              <w:rPr>
                <w:rFonts w:cs="Calibri" w:cstheme="minorHAnsi"/>
                <w:vertAlign w:val="superscript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Ilość kondygnacji naziemnych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</w:t>
            </w:r>
          </w:p>
        </w:tc>
      </w:tr>
    </w:tbl>
    <w:p>
      <w:pPr>
        <w:pStyle w:val="GPPpodkreslowny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Powierzchnie użytkowe pomieszczeń </w:t>
      </w:r>
    </w:p>
    <w:tbl>
      <w:tblPr>
        <w:tblW w:w="970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5"/>
        <w:gridCol w:w="851"/>
        <w:gridCol w:w="3374"/>
        <w:gridCol w:w="992"/>
        <w:gridCol w:w="237"/>
        <w:gridCol w:w="568"/>
        <w:gridCol w:w="850"/>
        <w:gridCol w:w="1276"/>
        <w:gridCol w:w="990"/>
      </w:tblGrid>
      <w:tr>
        <w:trPr/>
        <w:tc>
          <w:tcPr>
            <w:tcW w:w="5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DEDED" w:themeFill="accent3" w:themeFillTint="33" w:val="clear"/>
          </w:tcPr>
          <w:p>
            <w:pPr>
              <w:pStyle w:val="GPPTabelka"/>
              <w:spacing w:before="20" w:after="4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 xml:space="preserve"> </w:t>
            </w:r>
            <w:r>
              <w:rPr>
                <w:rFonts w:eastAsia="Arial Unicode MS" w:cs="Calibri" w:cstheme="minorHAnsi"/>
                <w:i/>
                <w:iCs/>
                <w:szCs w:val="18"/>
              </w:rPr>
              <w:t>Lp.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>nr pom.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>nazwa pomieszczenia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eastAsia="Arial Unicode MS" w:cs="Calibri" w:asciiTheme="minorHAnsi" w:cstheme="minorHAnsi" w:hAnsiTheme="minorHAnsi"/>
                <w:i/>
                <w:i/>
                <w:iCs/>
                <w:szCs w:val="18"/>
              </w:rPr>
            </w:pPr>
            <w:r>
              <w:rPr>
                <w:rFonts w:eastAsia="Arial Unicode MS" w:cs="Calibri" w:cstheme="minorHAnsi"/>
                <w:i/>
                <w:iCs/>
                <w:szCs w:val="18"/>
              </w:rPr>
              <w:t>pow. [m</w:t>
            </w:r>
            <w:r>
              <w:rPr>
                <w:rFonts w:cs="Calibri" w:cstheme="minorHAnsi"/>
                <w:i/>
                <w:iCs/>
                <w:szCs w:val="18"/>
                <w:vertAlign w:val="superscript"/>
              </w:rPr>
              <w:t>2</w:t>
            </w:r>
            <w:r>
              <w:rPr>
                <w:rFonts w:eastAsia="Arial Unicode MS" w:cs="Calibri" w:cstheme="minorHAnsi"/>
                <w:i/>
                <w:iCs/>
                <w:szCs w:val="18"/>
              </w:rPr>
              <w:t>]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A-001</w:t>
            </w:r>
          </w:p>
        </w:tc>
        <w:tc>
          <w:tcPr>
            <w:tcW w:w="3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Komunikacja ogólna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18,03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A-002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Sala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35,93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A-003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Aneks kuchenny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5,89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A-004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Pom. porządkowe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3,43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A-005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WC dla os. niepełnosprawnych/damskie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4,60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A-006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WC męskie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3,77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A-007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Szafa na odzież wierzchnią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  <w:t>1,07</w:t>
            </w:r>
          </w:p>
        </w:tc>
        <w:tc>
          <w:tcPr>
            <w:tcW w:w="237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568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  <w:tc>
          <w:tcPr>
            <w:tcW w:w="990" w:type="dxa"/>
            <w:tcBorders/>
          </w:tcPr>
          <w:p>
            <w:pPr>
              <w:pStyle w:val="Normal"/>
              <w:spacing w:before="60" w:after="60"/>
              <w:rPr/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565" w:type="dxa"/>
            <w:tcBorders>
              <w:top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szCs w:val="18"/>
              </w:rPr>
            </w:pPr>
            <w:r>
              <w:rPr>
                <w:rFonts w:cs="Calibri" w:cstheme="minorHAnsi"/>
                <w:szCs w:val="18"/>
              </w:rPr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  <w:t>72,72</w:t>
            </w:r>
          </w:p>
        </w:tc>
        <w:tc>
          <w:tcPr>
            <w:tcW w:w="237" w:type="dxa"/>
            <w:tcBorders>
              <w:left w:val="single" w:sz="4" w:space="0" w:color="000000"/>
            </w:tcBorders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568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850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1276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  <w:tc>
          <w:tcPr>
            <w:tcW w:w="990" w:type="dxa"/>
            <w:tcBorders/>
          </w:tcPr>
          <w:p>
            <w:pPr>
              <w:pStyle w:val="GPPTabelka"/>
              <w:spacing w:before="20" w:after="40"/>
              <w:jc w:val="both"/>
              <w:rPr>
                <w:rFonts w:ascii="Calibri" w:hAnsi="Calibri" w:cs="Calibri" w:asciiTheme="minorHAnsi" w:cstheme="minorHAnsi" w:hAnsiTheme="minorHAnsi"/>
                <w:b/>
                <w:bCs/>
                <w:szCs w:val="18"/>
              </w:rPr>
            </w:pPr>
            <w:r>
              <w:rPr>
                <w:rFonts w:cs="Calibri" w:cstheme="minorHAnsi"/>
                <w:b/>
                <w:bCs/>
                <w:szCs w:val="18"/>
              </w:rPr>
            </w:r>
          </w:p>
        </w:tc>
      </w:tr>
    </w:tbl>
    <w:p>
      <w:pPr>
        <w:pStyle w:val="GPPPUNKT1"/>
        <w:numPr>
          <w:ilvl w:val="0"/>
          <w:numId w:val="3"/>
        </w:numPr>
        <w:ind w:hanging="567" w:left="567"/>
        <w:rPr/>
      </w:pPr>
      <w:bookmarkStart w:id="77" w:name="_Toc183946378"/>
      <w:r>
        <w:rPr/>
        <w:t>Opinia geotechniczna oraz informacja o sposobie posadowienia obiektu budowlanego</w:t>
      </w:r>
      <w:bookmarkEnd w:id="77"/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Opinia geotechniczna stanowiąca załącznik do niniejszego opracowania, została sporządzona na podstawie 2 otworów geotechnicznych na terenie działki ew. nr 26/1 w miejscowości Lipnica, gmina Ostrowite.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Prace terenowe nie spowodowały negatywnego wpływu na środowisko gruntowo – wodne.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Do głębokości 4,0 m p.p.t. stwierdzono występowanie osadów czwartorzędowych:</w:t>
      </w:r>
    </w:p>
    <w:p>
      <w:pPr>
        <w:pStyle w:val="GPPpodkreslowny"/>
        <w:rPr/>
      </w:pPr>
      <w:r>
        <w:rPr/>
        <w:t>holocen (</w:t>
      </w:r>
      <w:r>
        <w:rPr>
          <w:i/>
          <w:iCs/>
        </w:rPr>
        <w:t>Qh</w:t>
      </w:r>
      <w:r>
        <w:rPr/>
        <w:t>):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grunty nasypowe, organiczno-antropogeniczne, niespoiste i spoiste - nasypy niekontrolowane: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/>
        <w:t xml:space="preserve">piaski drobne próchniczne z domieszką piasków gliniastych próchnicznych oraz szlaki </w:t>
      </w:r>
      <w:r>
        <w:rPr>
          <w:rFonts w:cs="Calibri" w:cstheme="minorHAnsi"/>
        </w:rPr>
        <w:t>(</w:t>
      </w:r>
      <w:r>
        <w:rPr>
          <w:rFonts w:cs="Calibri" w:cstheme="minorHAnsi"/>
          <w:b/>
          <w:bCs/>
        </w:rPr>
        <w:t>warstwa I</w:t>
      </w:r>
      <w:r>
        <w:rPr>
          <w:rFonts w:cs="Calibri" w:cstheme="minorHAnsi"/>
        </w:rPr>
        <w:t>),</w:t>
      </w:r>
    </w:p>
    <w:p>
      <w:pPr>
        <w:pStyle w:val="GPPpodkreslowny"/>
        <w:rPr/>
      </w:pPr>
      <w:r>
        <w:rPr/>
        <w:t>plejstocen (</w:t>
      </w:r>
      <w:r>
        <w:rPr>
          <w:i/>
          <w:iCs/>
        </w:rPr>
        <w:t>Qp</w:t>
      </w:r>
      <w:r>
        <w:rPr/>
        <w:t>):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grunty rodzime, mineralne, niespoiste - osady wodnolodowcowe (</w:t>
      </w:r>
      <w:r>
        <w:rPr>
          <w:rFonts w:cs="Calibri" w:cstheme="minorHAnsi"/>
          <w:i/>
          <w:iCs/>
        </w:rPr>
        <w:t>fgQp</w:t>
      </w:r>
      <w:r>
        <w:rPr>
          <w:rFonts w:cs="Calibri" w:cstheme="minorHAnsi"/>
        </w:rPr>
        <w:t>):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piaski średnie i piaski drobne (</w:t>
      </w:r>
      <w:r>
        <w:rPr>
          <w:rFonts w:cs="Calibri" w:cstheme="minorHAnsi"/>
          <w:b/>
          <w:bCs/>
        </w:rPr>
        <w:t>seria II</w:t>
      </w:r>
      <w:r>
        <w:rPr>
          <w:rFonts w:cs="Calibri" w:cstheme="minorHAnsi"/>
        </w:rPr>
        <w:t>).</w:t>
      </w:r>
    </w:p>
    <w:p>
      <w:pPr>
        <w:pStyle w:val="GPPOPIS"/>
        <w:rPr/>
      </w:pPr>
      <w:r>
        <w:rPr/>
        <w:t>Do głębokości 4,0 m p.p.t. występowanie wody gruntowej stwierdzono w obu wykonanych otworach: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1 zwierciadło nawiercone / ustabilizowane (swobodne) 2,2 m p.p.t. (rzędna ~ 103,8 m n.p.m.),</w:t>
      </w:r>
    </w:p>
    <w:p>
      <w:pPr>
        <w:pStyle w:val="GPPkropka"/>
        <w:numPr>
          <w:ilvl w:val="0"/>
          <w:numId w:val="4"/>
        </w:numPr>
        <w:ind w:hanging="284" w:left="113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2 zwierciadło nawiercone / ustabilizowane (swobodne) 2,3 m p.p.t. (rzędna ~ 103,8 m n.p.m.).</w:t>
      </w:r>
    </w:p>
    <w:p>
      <w:pPr>
        <w:pStyle w:val="GPPOPIS"/>
        <w:rPr/>
      </w:pPr>
      <w:r>
        <w:rPr/>
        <w:t>Nawiercane grunty były mało wilgotne, wilgotne i nawodnione.</w:t>
      </w:r>
    </w:p>
    <w:p>
      <w:pPr>
        <w:pStyle w:val="GPPOPIS"/>
        <w:rPr/>
      </w:pPr>
      <w:r>
        <w:rPr/>
        <w:t>Stan na dzień 18.11.2024 r.</w:t>
      </w:r>
    </w:p>
    <w:p>
      <w:pPr>
        <w:pStyle w:val="GPPOPIS"/>
        <w:rPr/>
      </w:pPr>
      <w:r>
        <w:rPr/>
        <w:t>Charakterystyczne wartości pozostałych parametrow geotechnicznych określono na podstawie korelacji</w:t>
      </w:r>
    </w:p>
    <w:p>
      <w:pPr>
        <w:pStyle w:val="GPPOPIS"/>
        <w:rPr/>
      </w:pPr>
      <w:r>
        <w:rPr/>
        <w:t>z parametrem ID(n) wg normy [8]. Wydzielono następujące warstwy geotechniczne:</w:t>
      </w:r>
    </w:p>
    <w:p>
      <w:pPr>
        <w:pStyle w:val="GPPOPIS"/>
        <w:rPr/>
      </w:pPr>
      <w:r>
        <w:rPr>
          <w:b/>
          <w:bCs/>
        </w:rPr>
        <w:t xml:space="preserve">warstwa I </w:t>
      </w:r>
      <w:r>
        <w:rPr/>
        <w:t>grunty nasypowe, organiczno-antropogeniczne, niespoiste i spoiste:</w:t>
      </w:r>
    </w:p>
    <w:p>
      <w:pPr>
        <w:pStyle w:val="GPPOPIS"/>
        <w:ind w:firstLine="141" w:left="1275"/>
        <w:rPr/>
      </w:pPr>
      <w:r>
        <w:rPr/>
        <w:t>nasypy niekontrolowane - grunty nienośne z uwagi na skład,</w:t>
      </w:r>
    </w:p>
    <w:p>
      <w:pPr>
        <w:pStyle w:val="GPPOPIS"/>
        <w:rPr/>
      </w:pPr>
      <w:r>
        <w:rPr>
          <w:b/>
          <w:bCs/>
        </w:rPr>
        <w:t xml:space="preserve">seria II </w:t>
      </w:r>
      <w:r>
        <w:rPr/>
        <w:t>grunty rodzime, mineralne, niespoiste - osady wodnolodowcowe:</w:t>
      </w:r>
    </w:p>
    <w:p>
      <w:pPr>
        <w:pStyle w:val="GPPOPIS"/>
        <w:ind w:firstLine="141" w:left="1275"/>
        <w:rPr/>
      </w:pPr>
      <w:r>
        <w:rPr>
          <w:b/>
          <w:bCs/>
        </w:rPr>
        <w:t xml:space="preserve">a </w:t>
      </w:r>
      <w:r>
        <w:rPr/>
        <w:t>piaski średnie - mało wilgotne, wilg. i nawodnione, śr. zagęszczone, ID(n) = 0,50,</w:t>
      </w:r>
    </w:p>
    <w:p>
      <w:pPr>
        <w:pStyle w:val="GPPOPIS"/>
        <w:ind w:firstLine="282" w:left="1134"/>
        <w:rPr/>
      </w:pPr>
      <w:r>
        <w:rPr>
          <w:b/>
          <w:bCs/>
        </w:rPr>
        <w:t xml:space="preserve">b </w:t>
      </w:r>
      <w:r>
        <w:rPr/>
        <w:t>piaski drobne - nawodnione, średnio zagęszczone, ID(n) = 0,55.</w:t>
      </w:r>
    </w:p>
    <w:p>
      <w:pPr>
        <w:pStyle w:val="GPPOPIS"/>
        <w:rPr/>
      </w:pPr>
      <w:r>
        <w:rPr/>
        <w:t>Głębokość przemarzania gruntu wg normy [8] na obszarze przeprowadzonych badań wynosi</w:t>
      </w:r>
    </w:p>
    <w:p>
      <w:pPr>
        <w:pStyle w:val="GPPOPIS"/>
        <w:rPr>
          <w:b/>
          <w:bCs/>
        </w:rPr>
      </w:pPr>
      <w:r>
        <w:rPr>
          <w:b/>
          <w:bCs/>
        </w:rPr>
        <w:t>hz = 0,8 m p.p.t.</w:t>
      </w:r>
    </w:p>
    <w:p>
      <w:pPr>
        <w:pStyle w:val="GPPOPIS"/>
        <w:rPr>
          <w:b/>
          <w:bCs/>
        </w:rPr>
      </w:pPr>
      <w:r>
        <w:rPr>
          <w:b/>
          <w:bCs/>
        </w:rPr>
        <w:t>Warunki gruntowo-wodne podłoża projektowanego budynku uznać można za proste. Projektowany budynek, w prostych warunkach, należy zaliczyć do I kategorii geotechnicznej.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78" w:name="_Toc183946379"/>
      <w:r>
        <w:rPr/>
        <w:t>Posadowienie obiektu budowlanego</w:t>
      </w:r>
      <w:bookmarkEnd w:id="78"/>
    </w:p>
    <w:p>
      <w:pPr>
        <w:pStyle w:val="GPPOPIS"/>
        <w:rPr/>
      </w:pPr>
      <w:r>
        <w:rPr/>
        <w:t>Projektuje się posadowienie bezpośrednie na ławach fundamentowych 40x50cm- betonowe, zbrojone prętami stalowymi, posadowione poniżej głębokości przemarzania gruntu.</w:t>
      </w:r>
    </w:p>
    <w:p>
      <w:pPr>
        <w:pStyle w:val="GPPOPIS"/>
        <w:rPr/>
      </w:pPr>
      <w:r>
        <w:rPr/>
        <w:t>Pod fundamentami wykonany będzie podkład betonowy grubości 10cm</w:t>
      </w:r>
    </w:p>
    <w:p>
      <w:pPr>
        <w:pStyle w:val="GPPOPIS"/>
        <w:rPr/>
      </w:pPr>
      <w:r>
        <w:rPr/>
        <w:t>Na ławach zostaną wzniesione ściany fundamentowe z bloczków betonowych grubości 24cm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79" w:name="_Toc183946380"/>
      <w:r>
        <w:rPr>
          <w:rFonts w:cs="Calibri" w:cstheme="minorHAnsi"/>
        </w:rPr>
        <w:t>Liczba lokali mieszkalnych i użytkowych</w:t>
      </w:r>
      <w:bookmarkEnd w:id="79"/>
    </w:p>
    <w:p>
      <w:pPr>
        <w:pStyle w:val="GPPOPIS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cstheme="minorHAnsi"/>
        </w:rPr>
        <w:t>Budynek nie zawiera lokali mieszkalnych. Budynek stanowi jeden obiekt użyteczności publicznej w zakresie usług społecznych.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80" w:name="_Toc183946381"/>
      <w:r>
        <w:rPr>
          <w:rFonts w:cs="Calibri" w:cstheme="minorHAnsi"/>
        </w:rPr>
        <w:t>Opis zapewnienia niezbędnych warunków do korzystania z obiektów użyteczności publicznej i mieszkaniowego budownictwa wielorodzinnego przez osoby niepełnosprawne</w:t>
      </w:r>
      <w:bookmarkEnd w:id="80"/>
    </w:p>
    <w:p>
      <w:pPr>
        <w:pStyle w:val="GPPOPIS"/>
        <w:rPr/>
      </w:pPr>
      <w:r>
        <w:rPr/>
        <w:t>Budynek został w pełni dostosowany do potrzeb osób z różnymi rodzajami niepełnosprawności, a w szczególności dla osób z: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Niepełnosprawnością ruchową,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Niewidomych i słabo widzących,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Niesłyszących i słabo słyszących,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 niepełnosprawnością intelektualną,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 zaburzeniami i chorobami psychicznymi,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Z trudnościami komunikacyjnymi.</w:t>
      </w:r>
    </w:p>
    <w:p>
      <w:pPr>
        <w:pStyle w:val="GPPOPIS"/>
        <w:rPr/>
      </w:pPr>
      <w:r>
        <w:rPr/>
        <w:t xml:space="preserve">Projekt zakłada likwidację wszelkich barier architektonicznych związanych z jego użytkowaniem. Budynek jest przystosowany do korzystania przez osoby z psem asystującym. 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81" w:name="_Toc183946382"/>
      <w:r>
        <w:rPr/>
        <w:t>Otoczenie budynku</w:t>
      </w:r>
      <w:bookmarkEnd w:id="81"/>
    </w:p>
    <w:p>
      <w:pPr>
        <w:pStyle w:val="GPPpodkreslowny"/>
        <w:rPr/>
      </w:pPr>
      <w:r>
        <w:rPr/>
        <w:t>Miejsce postojowe dla samochodów wyposażonych w kartę parkingową</w:t>
      </w:r>
    </w:p>
    <w:p>
      <w:pPr>
        <w:pStyle w:val="GPPOPIS"/>
        <w:rPr/>
      </w:pPr>
      <w:r>
        <w:rPr/>
        <w:t>W obrębie opracowania zaprojektowano miejsce postojowe do parkowania pojazdu wyposażonego w kartę parkingową. Nawierzchnia stanowiska postojowego zostanie utwardzona, równa i gładka, wykonana z kostki betonowej o niefazowanych krawędziach lub kostki kamiennej ciętej. W obrębie opracowania nie projektuje się nawierzchni ażurowej, utrudniającej poruszanie. Projektowane miejsce postojowe będzie miało bezpośrednie połączenie z chodnikiem, które zapewni swobodny dojazd wózkiem lub skuterem. Miejsce postojowe zlokalizowane jest najbliżej wejścia do budynku, będzie usytuowane prostopadle do osi jezdni i będzie miało wymiary 3,6 x 5,0 m. Miejsce postojowe zostanie oznaczone znakiem pionowym D-18a z tabliczką T-29 oraz znakiem poziomym P-20 z symbolem P-24 i niebieską nawierzchnią.</w:t>
      </w:r>
    </w:p>
    <w:p>
      <w:pPr>
        <w:pStyle w:val="GPPpodkreslowny"/>
        <w:rPr/>
      </w:pPr>
      <w:r>
        <w:rPr/>
        <w:t>Chodniki</w:t>
      </w:r>
    </w:p>
    <w:p>
      <w:pPr>
        <w:pStyle w:val="GPPOPIS"/>
        <w:rPr/>
      </w:pPr>
      <w:r>
        <w:rPr/>
        <w:t>Umiejscowienie miejsc postojowych nie będzie zawężać chodnika do szerokości mniejszej niż 160 cm. W przypadku konieczności zostaną zamontowane ograniczniki parkingowe zabezpieczające przez zbyt bliskim parkowaniem pojazdów przy chodniku. Nawierzchnia chodnika zostanie utwardzona, równa i gładka, wykonana z kostki betonowej o niefazowanych krawędziach lub kostki kamiennej ciętej. Nie projektuje się nawierzchni ażurowej, utrudniającej poruszanie.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82" w:name="_Toc183946383"/>
      <w:r>
        <w:rPr/>
        <w:t>Budynek</w:t>
      </w:r>
      <w:bookmarkEnd w:id="82"/>
    </w:p>
    <w:p>
      <w:pPr>
        <w:pStyle w:val="GPPpodkreslowny"/>
        <w:rPr/>
      </w:pPr>
      <w:r>
        <w:rPr/>
        <w:t>Strefa wejściowa</w:t>
      </w:r>
    </w:p>
    <w:p>
      <w:pPr>
        <w:pStyle w:val="GPPOPIS"/>
        <w:rPr/>
      </w:pPr>
      <w:r>
        <w:rPr/>
        <w:t xml:space="preserve">Wejście do budynku zostanie zasygnalizowane pasem ostrzegawczym o szerokości 50 cm, ułożonym w odległości 50 cm po obu stronach. Wokół głównego wejścia została zapewniona swoboda poruszania się osobom z dysfunkcją narządów ruchu, tj. zapewniono przestrzeń manewrową o wymiarach co najmniej 150x150 cm. Nawierzchnia przed wejściem głównym do budynku zostanie utwardzona i wypłaszczona. </w:t>
      </w:r>
    </w:p>
    <w:p>
      <w:pPr>
        <w:pStyle w:val="GPPOPIS"/>
        <w:rPr/>
      </w:pPr>
      <w:r>
        <w:rPr/>
        <w:t>Wejście do budynku zostało wyprofilowane w taki sposób, aby było osłonięte zadaszeniem.</w:t>
      </w:r>
    </w:p>
    <w:p>
      <w:pPr>
        <w:pStyle w:val="GPPOPIS"/>
        <w:rPr/>
      </w:pPr>
      <w:r>
        <w:rPr/>
        <w:t>Budynek wyposażono we wbudowaną matę wejściową oraz wycieraczkę gumowo-szczotkową, jednak obie zostaną wbudowane i zamontowane trwale w taki sposób, aby ich powierzchnia znajdowała się na równym poziomie z chodnikiem i posadzką. Wielkość oczek urządzeń zostanie dobrana w sposób uniemożliwiający utknięcie koła wózka lub laski.</w:t>
      </w:r>
    </w:p>
    <w:p>
      <w:pPr>
        <w:pStyle w:val="GPPOPIS"/>
        <w:rPr/>
      </w:pPr>
      <w:r>
        <w:rPr/>
        <w:t xml:space="preserve">Poziom „0” obiektu jest nieznacznie wyniesiony ponad teren, jednak różnica poziomów została zniwelowana pochylnią o łagodnym nachyleniu. </w:t>
      </w:r>
    </w:p>
    <w:p>
      <w:pPr>
        <w:pStyle w:val="GPPpodkreslowny"/>
        <w:rPr/>
      </w:pPr>
      <w:r>
        <w:rPr/>
        <w:t>Drzwi</w:t>
      </w:r>
    </w:p>
    <w:p>
      <w:pPr>
        <w:pStyle w:val="GPPOPIS"/>
        <w:rPr/>
      </w:pPr>
      <w:r>
        <w:rPr/>
        <w:t xml:space="preserve">W budynku zastosowano dwuskrzydłowe drzwi wejściowe o szerokości skrzydła czynnego min. 90 cm oraz szerokości w świetle ościeżnicy 180 cm. Próg drzwi wejściowych będzie posiadał maksymalnie 20mm wysokości oraz formę ściętego klina z wyróżnieniem kontrastu o min. LRV 30. Szklane drzwi zostaną oznaczone kontrastowym elementem w formie żółtego pasa szerokości ok. 20 cm, naklejonego na całej szerokości skrzydła na wysokości ok. 160 cm. W obiekcie nie będą stosowane klamki wymuszające ruch obrotowy nadgarstka. </w:t>
      </w:r>
    </w:p>
    <w:p>
      <w:pPr>
        <w:pStyle w:val="GPPpodkreslowny"/>
        <w:rPr/>
      </w:pPr>
      <w:r>
        <w:rPr/>
        <w:t xml:space="preserve">Układ przestrzenny </w:t>
      </w:r>
    </w:p>
    <w:p>
      <w:pPr>
        <w:pStyle w:val="GPPOPIS"/>
        <w:rPr/>
      </w:pPr>
      <w:r>
        <w:rPr/>
        <w:t>Obiekt został zaprojektowany w taki sposób, aby jego układ był czytelny i ułatwiający samodzielną orientację. Dodatkowo zaprojektowano elementy wyposażenia ułatwiające orientację: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 xml:space="preserve">Piktogramy z zastosowaniem dużych i kontrastowych znaków, umieszczane na drzwiach 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Tabliczki z oznaczeniem pomieszczeń w alfabecie Braille’a, umieszczane na ścianie po stronie klamki, na wysokości 120 (dół tabliczki) – 160 cm (góra tabliczki), w odległości 5-10 cm od ościeżnicy drzwi,</w:t>
      </w:r>
    </w:p>
    <w:p>
      <w:pPr>
        <w:pStyle w:val="GPPOPIS"/>
        <w:rPr/>
      </w:pPr>
      <w:r>
        <w:rPr/>
        <w:t>W centralnej części budynku umiejscowiono toaletę dla osób niepełnosprawnych, posiadającą wejście bezpośrednio z komunikacji ogólnej.</w:t>
      </w:r>
    </w:p>
    <w:p>
      <w:pPr>
        <w:pStyle w:val="GPPOPIS"/>
        <w:rPr/>
      </w:pPr>
      <w:r>
        <w:rPr/>
        <w:t xml:space="preserve">W budynku, w okolicy strefy wejściowej zaprojektowano miejsce do odpoczynku wyposażone w siedzisko z podłokietnikami ułatwiającymi siadanie i wstawanie, zapewniono również miejsce do zaparkowania wózka. Wolna przestrzeń od frontu siedziska wynosi ponad 40 cm. Miejsce postoju dla wózka ma głębokość ponad 140 cm i szerokość 90 cm. </w:t>
      </w:r>
    </w:p>
    <w:p>
      <w:pPr>
        <w:pStyle w:val="GPPpodkreslowny"/>
        <w:rPr/>
      </w:pPr>
      <w:r>
        <w:rPr/>
        <w:t>Pomieszczenia higieniczno-sanitarne</w:t>
      </w:r>
    </w:p>
    <w:p>
      <w:pPr>
        <w:pStyle w:val="GPPOPIS"/>
        <w:rPr/>
      </w:pPr>
      <w:r>
        <w:rPr/>
        <w:t xml:space="preserve">W obiekcie zaprojektowano toaletę uwzględniającą potrzeby osób niepełnosprawnych o wymiarach uwzględniających pole wolnej przestrzeni manewrowej o wym. min. 150x150 cm. </w:t>
      </w:r>
    </w:p>
    <w:p>
      <w:pPr>
        <w:pStyle w:val="GPPOPIS"/>
        <w:rPr/>
      </w:pPr>
      <w:r>
        <w:rPr/>
        <w:t>Przestrzeń wokół miski ustępowej zaprojektowano w sposób uwzględniających różne sposoby przesiadania się na nią z wózka. Górna krawędź toalety znajdować się będzie na wysokości 42-48 cm, natomiast oś miski zachowa min. 45 cm odległości od ściany. Po obu stronach miski ustępowej, na wysokości 70-85 cm zostaną umieszczone pochwyty wystające min. 10 cm przed muszlę. Spłuczka uruchamiana będzie automatycznie lub ręcznie. Toaleta zostanie wyposażona w podajnik papieru toaletowego, zamontowanego na wysokości 60-70 cm pod poziomu posadzki, w okolicy przedniej krawędzi miski ustępowej. Należy zastosować miskę lejową, wiszącą, bez wewnętrznego kołnierza, dostosowaną do potrzeb osób niepełnosprawnych.</w:t>
      </w:r>
    </w:p>
    <w:p>
      <w:pPr>
        <w:pStyle w:val="GPPOPIS"/>
        <w:rPr/>
      </w:pPr>
      <w:r>
        <w:rPr/>
        <w:t>Górna krawędź umywalki zostanie zamontowana na wysokości 75-85 cm od posadzki, dolna natomiast nie znajdzie się niżej niż 60 cm od posadzki. Przed umywalką zachowano wolną przestrzeń manewrową o wym. 90x150, z czego nie więcej niż 40 cm będzie znajdować się pod umywalką. Umywalka zostanie wyposażona w baterię uruchamianą dźwignią lub automatycznie. Nad umywalką zostanie zamontowane lustro stałe, bez możliwości regulacji, odsadzone od powierzchni ściany na konstrukcji, o trwałym pochyleniu 10</w:t>
      </w:r>
      <w:r>
        <w:rPr>
          <w:vertAlign w:val="superscript"/>
        </w:rPr>
        <w:t>o</w:t>
      </w:r>
      <w:r>
        <w:rPr/>
        <w:t>, zablokowane w zadanej pozycji. Dolna krawędź lustra znajdować się będzie nie wyżej niż 100 cm od posadzki. Strefa umywalki zostanie również wyposażona w dozownik mydła oraz ręczników papierowych na wysokości 80-110 cm od poziomu posadzki oraz pochwyty składane po obu jej stronach, na wysokości 90-100 cm w odległości nie mniejszej niż 5 cm pomiędzy krawędzią poręczy a umywalką.</w:t>
      </w:r>
    </w:p>
    <w:p>
      <w:pPr>
        <w:pStyle w:val="GPPpodkreslowny"/>
        <w:rPr/>
      </w:pPr>
      <w:r>
        <w:rPr/>
        <w:t>Materiały wykończeniowe</w:t>
      </w:r>
    </w:p>
    <w:p>
      <w:pPr>
        <w:pStyle w:val="GPPOPIS"/>
        <w:rPr/>
      </w:pPr>
      <w:r>
        <w:rPr/>
        <w:t xml:space="preserve">Powierzchnie ścian i podług będą posiadały powierzchnię matową, zabezpieczającą przed wystąpieniem zjawiska olśnienia. Ściany i podłogi zostaną skontrastowane kolorystycznie, podłogi zostaną wykonane z materiałów antypoślizgowych. </w:t>
      </w:r>
    </w:p>
    <w:p>
      <w:pPr>
        <w:pStyle w:val="GPPpodkreslowny"/>
        <w:rPr/>
      </w:pPr>
      <w:r>
        <w:rPr/>
        <w:t>Systemy wspomagające</w:t>
      </w:r>
    </w:p>
    <w:p>
      <w:pPr>
        <w:pStyle w:val="GPPOPIS"/>
        <w:rPr/>
      </w:pPr>
      <w:r>
        <w:rPr/>
        <w:t>Obiekt zostanie wyposażony w system nagłośnienia wspomagający odbiór osobom niedosłyszących. Dodatkowo obiekt zostanie wyposażony w system pętli indukcyjnej umożliwiający osobie z aparatem słuchowym lub implantem ślimakowym prawidłowe słyszenie w przestrzeni.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83" w:name="_Toc183946384"/>
      <w:r>
        <w:rPr>
          <w:rFonts w:cs="Calibri" w:cstheme="minorHAnsi"/>
        </w:rPr>
        <w:t>Parametry techniczne obiektu budowlanego charakteryzujące wpływ obiektu budowlanego na środowisko i jego wykorzystywanie oraz na zdrowie ludzi i obiekty sąsiednie</w:t>
      </w:r>
      <w:bookmarkEnd w:id="83"/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84" w:name="_Toc183946385"/>
      <w:r>
        <w:rPr>
          <w:rFonts w:eastAsia="Times New Roman" w:cs="Calibri" w:cstheme="minorHAnsi"/>
          <w:lang w:eastAsia="pl-PL"/>
        </w:rPr>
        <w:t>Zapotrzebowanie i jakość wody oraz ilość, jakość i sposób odprowadzania ścieków oraz wód opadowych</w:t>
      </w:r>
      <w:bookmarkEnd w:id="84"/>
    </w:p>
    <w:p>
      <w:pPr>
        <w:pStyle w:val="GPPOPIS"/>
        <w:jc w:val="both"/>
        <w:rPr/>
      </w:pPr>
      <w:r>
        <w:rPr/>
        <w:t xml:space="preserve">Zakres projektu obejmuje instalację wodociągową od istniejącej studzienki wodomierzowej w terenie inwestora do projektowanego budynku oraz zewnętrzną instalację kanalizacji sanitarnej odprowadzającą ścieki z budynku do projektowanego zbiornika bezodpływowego. </w:t>
      </w:r>
    </w:p>
    <w:p>
      <w:pPr>
        <w:pStyle w:val="GPPOPIS"/>
        <w:jc w:val="both"/>
        <w:rPr/>
      </w:pPr>
      <w:r>
        <w:rPr/>
        <w:t>Zgodnie z rozporządzeniem Ministra Spraw Wewnętrznych i Administracji w sprawie ochrony przeciwpożarowej budynków, innych obiektów budowlanych i terenów, woda do zewnętrznego gaszenia pożaru zostanie zapewniona z sieci w ilości 5 dm</w:t>
      </w:r>
      <w:r>
        <w:rPr>
          <w:vertAlign w:val="superscript"/>
        </w:rPr>
        <w:t>3</w:t>
      </w:r>
      <w:r>
        <w:rPr/>
        <w:t>/s</w:t>
      </w:r>
    </w:p>
    <w:p>
      <w:pPr>
        <w:pStyle w:val="GPPOPIS"/>
        <w:jc w:val="both"/>
        <w:rPr/>
      </w:pPr>
      <w:r>
        <w:rPr/>
        <w:t xml:space="preserve">Wody opadowe zostaną zagospodarowane na terenie działki własnej Inwestora. 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85" w:name="_Toc183946386"/>
      <w:r>
        <w:rPr>
          <w:rFonts w:eastAsia="Times New Roman" w:cs="Calibri" w:cstheme="minorHAnsi"/>
          <w:lang w:eastAsia="pl-PL"/>
        </w:rPr>
        <w:t>Emisja zanieczyszczeń gazowych, w tym zapachów, pyłowych i płynnych, z podaniem ich rodzaju, ilości i zasięgu rozprzestrzeniania się</w:t>
      </w:r>
      <w:bookmarkEnd w:id="85"/>
    </w:p>
    <w:p>
      <w:pPr>
        <w:pStyle w:val="GPPOPIS"/>
        <w:rPr>
          <w:lang w:eastAsia="pl-PL"/>
        </w:rPr>
      </w:pPr>
      <w:r>
        <w:rPr>
          <w:lang w:eastAsia="pl-PL"/>
        </w:rPr>
        <w:t xml:space="preserve">Projektowany obiekt nie będzie powodował zanieczyszczeń gazowych, zapachów, pyłów itp. 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86" w:name="_Toc52895734"/>
      <w:bookmarkStart w:id="87" w:name="_Toc164787302"/>
      <w:bookmarkStart w:id="88" w:name="_Toc183946387"/>
      <w:r>
        <w:rPr>
          <w:rFonts w:eastAsia="Times New Roman" w:cs="Calibri" w:cstheme="minorHAnsi"/>
          <w:lang w:eastAsia="pl-PL"/>
        </w:rPr>
        <w:t>Rozwiązania projektowe zapewniające oszczędność zużycia mediów</w:t>
      </w:r>
      <w:bookmarkEnd w:id="86"/>
      <w:bookmarkEnd w:id="87"/>
      <w:bookmarkEnd w:id="88"/>
    </w:p>
    <w:p>
      <w:pPr>
        <w:pStyle w:val="GPPOPIS"/>
        <w:rPr>
          <w:lang w:eastAsia="pl-PL"/>
        </w:rPr>
      </w:pPr>
      <w:bookmarkStart w:id="89" w:name="_Hlk163731674"/>
      <w:bookmarkEnd w:id="89"/>
      <w:r>
        <w:rPr>
          <w:lang w:eastAsia="pl-PL"/>
        </w:rPr>
        <w:t>W celu optymalizacji zużycia mediów w obrębie projektowanego obiektu:</w:t>
      </w:r>
    </w:p>
    <w:p>
      <w:pPr>
        <w:pStyle w:val="GPPkropka"/>
        <w:numPr>
          <w:ilvl w:val="0"/>
          <w:numId w:val="4"/>
        </w:numPr>
        <w:ind w:hanging="284" w:left="1135"/>
        <w:rPr>
          <w:lang w:eastAsia="pl-PL"/>
        </w:rPr>
      </w:pPr>
      <w:r>
        <w:rPr>
          <w:lang w:eastAsia="pl-PL"/>
        </w:rPr>
        <w:t>Projektuje się liczniki mediów z przetwornikami - z możliwością zdalnego odczytu</w:t>
      </w:r>
    </w:p>
    <w:p>
      <w:pPr>
        <w:pStyle w:val="GPPkropka"/>
        <w:numPr>
          <w:ilvl w:val="0"/>
          <w:numId w:val="4"/>
        </w:numPr>
        <w:ind w:hanging="284" w:left="1135"/>
        <w:rPr>
          <w:lang w:eastAsia="pl-PL"/>
        </w:rPr>
      </w:pPr>
      <w:r>
        <w:rPr>
          <w:lang w:eastAsia="pl-PL"/>
        </w:rPr>
        <w:t xml:space="preserve">Opomiarowanie mediów z rozbiciem na poszczególne instalacje; oświetlenie, klimatyzacja, wentylacja, </w:t>
      </w:r>
    </w:p>
    <w:p>
      <w:pPr>
        <w:pStyle w:val="GPPkropka"/>
        <w:numPr>
          <w:ilvl w:val="0"/>
          <w:numId w:val="4"/>
        </w:numPr>
        <w:ind w:hanging="284" w:left="1135"/>
        <w:rPr>
          <w:lang w:eastAsia="pl-PL"/>
        </w:rPr>
      </w:pPr>
      <w:r>
        <w:rPr>
          <w:lang w:eastAsia="pl-PL"/>
        </w:rPr>
        <w:t>Wyposażenie sanitariatów w urządzenia oszczędzające wodę – stelaże z podwójnymi przyciskami, baterie z perlatorami itp.</w:t>
      </w:r>
    </w:p>
    <w:p>
      <w:pPr>
        <w:pStyle w:val="GPPOPIS"/>
        <w:rPr>
          <w:i/>
          <w:i/>
          <w:iCs/>
          <w:lang w:eastAsia="pl-PL"/>
        </w:rPr>
      </w:pPr>
      <w:r>
        <w:rPr>
          <w:lang w:eastAsia="pl-PL"/>
        </w:rPr>
        <w:t>Dotyczy to także mediów branży elektrycznej – odrębne opomiarowanie oświetlenia na zewnątrz, strefowanie oświetlenia, liczniki/podliczniki energii elektrycznej.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90" w:name="_Toc183946388"/>
      <w:bookmarkStart w:id="91" w:name="_Hlk163731674_kopia_1"/>
      <w:bookmarkEnd w:id="91"/>
      <w:r>
        <w:rPr>
          <w:rFonts w:eastAsia="Times New Roman" w:cs="Calibri" w:cstheme="minorHAnsi"/>
          <w:lang w:eastAsia="pl-PL"/>
        </w:rPr>
        <w:t>Rodzaj i ilość wytwarzanych odpadów</w:t>
      </w:r>
      <w:bookmarkEnd w:id="90"/>
    </w:p>
    <w:p>
      <w:pPr>
        <w:pStyle w:val="GPPOPIS"/>
        <w:jc w:val="both"/>
        <w:rPr/>
      </w:pPr>
      <w:r>
        <w:rPr/>
        <w:t>Budynek nie będzie generować odpadów innych niż komunalne pochodzące z normalnego funkcjonowania podobnych obiektów. Zakłada się, że selekcjonowanie śmieci zgodnie z wytycznymi odbiorcy odpadów. Odpady będą gromadzone w miejscu gromadzenia odpadów znajdującym się w granicy terenu, co zostało przedstawione na rysunku Projekt zagospodarowania terenu. Poniżej wyszczególniono orientacyjne odpady, których generowanie przez obiekt jest możliwe:</w:t>
      </w:r>
    </w:p>
    <w:tbl>
      <w:tblPr>
        <w:tblStyle w:val="Tabela-Siatka"/>
        <w:tblW w:w="8500" w:type="dxa"/>
        <w:jc w:val="left"/>
        <w:tblInd w:w="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3"/>
        <w:gridCol w:w="2833"/>
        <w:gridCol w:w="2834"/>
      </w:tblGrid>
      <w:tr>
        <w:trPr/>
        <w:tc>
          <w:tcPr>
            <w:tcW w:w="2833" w:type="dxa"/>
            <w:tcBorders/>
            <w:shd w:color="auto" w:fill="F2F2F2" w:themeFill="background1" w:themeFillShade="f2" w:val="clear"/>
          </w:tcPr>
          <w:p>
            <w:pPr>
              <w:pStyle w:val="GPPOPIS"/>
              <w:widowControl/>
              <w:suppressAutoHyphens w:val="true"/>
              <w:spacing w:before="0" w:after="8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Rodzaj odpadu</w:t>
            </w:r>
          </w:p>
        </w:tc>
        <w:tc>
          <w:tcPr>
            <w:tcW w:w="2833" w:type="dxa"/>
            <w:tcBorders/>
            <w:shd w:color="auto" w:fill="F2F2F2" w:themeFill="background1" w:themeFillShade="f2" w:val="clear"/>
          </w:tcPr>
          <w:p>
            <w:pPr>
              <w:pStyle w:val="GPPOPIS"/>
              <w:widowControl/>
              <w:suppressAutoHyphens w:val="true"/>
              <w:spacing w:before="0" w:after="8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Co stanowi odpad</w:t>
            </w:r>
          </w:p>
        </w:tc>
        <w:tc>
          <w:tcPr>
            <w:tcW w:w="2834" w:type="dxa"/>
            <w:tcBorders/>
            <w:shd w:color="auto" w:fill="F2F2F2" w:themeFill="background1" w:themeFillShade="f2" w:val="clear"/>
          </w:tcPr>
          <w:p>
            <w:pPr>
              <w:pStyle w:val="GPPOPIS"/>
              <w:widowControl/>
              <w:suppressAutoHyphens w:val="true"/>
              <w:spacing w:before="0" w:after="8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Sposób przechowywania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tektury i papieru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Karton, tektura, worki papierowe, tuby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tworzyw sztucznych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- folia (polietylen, polipropylen),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drewna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Skrzynie, palety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Opakowania z metali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Metalowe puszki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Nieorganiczne odpady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uszkodzone, przeterminowane produkty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Pojemnik lub 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Organiczne odpady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uszkodzone, przeterminowane produkty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Pojemnik lub kontener</w:t>
            </w:r>
          </w:p>
        </w:tc>
      </w:tr>
      <w:tr>
        <w:trPr/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39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 xml:space="preserve">Produkty spożywcze przeterminowane </w:t>
              <w:br/>
              <w:t>lub nieprzydatne do spożycia</w:t>
            </w:r>
          </w:p>
        </w:tc>
        <w:tc>
          <w:tcPr>
            <w:tcW w:w="2833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Np. warzywa, owoce, suche artykuły spożywcze itp.</w:t>
            </w:r>
          </w:p>
        </w:tc>
        <w:tc>
          <w:tcPr>
            <w:tcW w:w="2834" w:type="dxa"/>
            <w:tcBorders/>
          </w:tcPr>
          <w:p>
            <w:pPr>
              <w:pStyle w:val="GPPOPIS"/>
              <w:widowControl/>
              <w:suppressAutoHyphens w:val="true"/>
              <w:spacing w:before="0" w:after="80"/>
              <w:ind w:left="140"/>
              <w:jc w:val="both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Pojemnik lub kontener</w:t>
            </w:r>
          </w:p>
        </w:tc>
      </w:tr>
    </w:tbl>
    <w:p>
      <w:pPr>
        <w:pStyle w:val="GPPOPIS"/>
        <w:jc w:val="both"/>
        <w:rPr/>
      </w:pPr>
      <w:r>
        <w:rPr/>
        <w:t xml:space="preserve">Ograniczenie negatywnego oddziaływania odpadów na etapie realizacji oraz eksploatacji inwestycji będzie się odbywało poprzez dążenie do minimalizacji wytwarzanych odpadów, bieżącą segregację oraz selektywne magazynowanie poszczególnych rodzajów odpadów w szczelnych pojemnikach, </w:t>
        <w:br/>
        <w:t xml:space="preserve">w wyznaczonych do tego miejscach. 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92" w:name="_Toc183946389"/>
      <w:r>
        <w:rPr>
          <w:rFonts w:eastAsia="Times New Roman" w:cs="Calibri" w:cstheme="minorHAnsi"/>
          <w:lang w:eastAsia="pl-PL"/>
        </w:rPr>
        <w:t>Właściwości akustyczne oraz emisja drgań, a także promieniowanie, w szczególności jonizującego, pola elektromagnetycznego i innych zakłóceń, z podaniem odpowiednich parametrów tych czynników i zasięgu ich rozprzestrzeniania się</w:t>
      </w:r>
      <w:bookmarkEnd w:id="92"/>
    </w:p>
    <w:p>
      <w:pPr>
        <w:pStyle w:val="GPPpodkreslowny"/>
        <w:rPr/>
      </w:pPr>
      <w:r>
        <w:rPr/>
        <w:t>Akustyka</w:t>
      </w:r>
    </w:p>
    <w:p>
      <w:pPr>
        <w:pStyle w:val="GPPOPIS"/>
        <w:rPr/>
      </w:pPr>
      <w:r>
        <w:rPr/>
        <w:t>Ocenia się, że oddziaływanie akustyczne dla pory dnia i nocy będzie mniejsze od wartości odniesienia -będzie spełniać wymogi akustyczne tzn. wymogi Rozporządzenia Ministra Środowiska z dnia 14 czerwca 2007 r. w sprawie dopuszczalnych poziomów hałasu w środowisku (Dz. U. 2014.12 t.j.).</w:t>
      </w:r>
    </w:p>
    <w:p>
      <w:pPr>
        <w:pStyle w:val="GPPOPIS"/>
        <w:rPr/>
      </w:pPr>
      <w:r>
        <w:rPr/>
        <w:t xml:space="preserve">Nie przewiduje się ponadnormatywnego hałasu. Zaprojektowane przegrody spełniają warunki z Polskiej Normy PN-B-02151-02:1987 dotyczącej klimatu akustycznego w budynku. </w:t>
      </w:r>
    </w:p>
    <w:p>
      <w:pPr>
        <w:pStyle w:val="GPPOPIS"/>
        <w:rPr/>
      </w:pPr>
      <w:r>
        <w:rPr/>
        <w:t>Wartość izolacyjności akustycznej nie może być mniejsza niż: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20 dB dla ścian zewnętrznych z oknami,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30 dB dla ścian zewnętrznych pełnych,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35 dB dla ścian wewnętrznych bez drzwi w pomieszczeniach administracyjnych i korytarzach,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40 dB dla ścian wewnętrznych bez drzwi w korytarzach,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45 dB dla ścian wewnętrznych bez drzwi w gabinetach dyrektorskich i w pokojach do pracy wymagającej koncentracji uwagi,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50 dB dla ścian wewnętrznych bez drzwi w pomieszczeniach sanitarnych i pozostałych pomieszczeniach do pracy,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25 dB dla drzwi wewnętrznych w pomieszczeniach administracyjnych i w korytarzach,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30 dB dla drzwi wewnętrznych w gabinetach dyrektorskich i w pokojach do pracy wymagającej koncentracji uwagi,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45 dB dla stropów w pomieszczeniach administracyjnych,</w:t>
      </w:r>
    </w:p>
    <w:p>
      <w:pPr>
        <w:pStyle w:val="GPPkropka"/>
        <w:numPr>
          <w:ilvl w:val="0"/>
          <w:numId w:val="4"/>
        </w:numPr>
        <w:ind w:hanging="284" w:left="1135"/>
        <w:rPr/>
      </w:pPr>
      <w:r>
        <w:rPr/>
        <w:t>50 dB dla stropów w gabinetach dyrektorskich i w pokojach do pracy wymagającej koncentracji uwagi.</w:t>
      </w:r>
    </w:p>
    <w:p>
      <w:pPr>
        <w:pStyle w:val="GPPOPIS"/>
        <w:rPr/>
      </w:pPr>
      <w:r>
        <w:rPr/>
        <w:t>Wartość wskaźnika ważonego poziomu uderzeniowego znormalizowanego przybliżonego nie może być większa niż 63 dB – dla stropu w pomieszczeniach administracyjnych, w gabinetach dyrektorskich i w pokojach do pracy wymagającej koncentracji uwagi.</w:t>
      </w:r>
    </w:p>
    <w:p>
      <w:pPr>
        <w:pStyle w:val="GPPOPIS"/>
        <w:rPr/>
      </w:pPr>
      <w:r>
        <w:rPr/>
        <w:t>Prowadzone w budynku przewody i kanały instalacyjne (w tym wentylacyjne) nie mogą powodować pogorszenia izolacyjności akustycznej pomiędzy pomieszczeniami.</w:t>
      </w:r>
    </w:p>
    <w:p>
      <w:pPr>
        <w:pStyle w:val="GPPpodkreslowny"/>
        <w:rPr/>
      </w:pPr>
      <w:r>
        <w:rPr/>
        <w:t>Drgania</w:t>
      </w:r>
    </w:p>
    <w:p>
      <w:pPr>
        <w:pStyle w:val="GPPOPIS"/>
        <w:rPr/>
      </w:pPr>
      <w:r>
        <w:rPr/>
        <w:t xml:space="preserve">Nie przewiduje się emisji drgań. </w:t>
      </w:r>
    </w:p>
    <w:p>
      <w:pPr>
        <w:pStyle w:val="GPPpodkreslowny"/>
        <w:rPr/>
      </w:pPr>
      <w:r>
        <w:rPr/>
        <w:t>Promieniowanie, w szczególności jonizujące i pole magnetyczne</w:t>
      </w:r>
    </w:p>
    <w:p>
      <w:pPr>
        <w:pStyle w:val="GPPOPIS"/>
        <w:rPr/>
      </w:pPr>
      <w:r>
        <w:rPr/>
        <w:t>Nie przewiduje się.</w:t>
      </w:r>
    </w:p>
    <w:p>
      <w:pPr>
        <w:pStyle w:val="GPPpodkreslowny"/>
        <w:rPr/>
      </w:pPr>
      <w:r>
        <w:rPr/>
        <w:t>Inne zakłócenia</w:t>
      </w:r>
    </w:p>
    <w:p>
      <w:pPr>
        <w:pStyle w:val="GPPOPIS"/>
        <w:rPr/>
      </w:pPr>
      <w:r>
        <w:rPr/>
        <w:t>Nie przewiduje się.</w:t>
      </w:r>
    </w:p>
    <w:p>
      <w:pPr>
        <w:pStyle w:val="GPPOPIS"/>
        <w:rPr/>
      </w:pPr>
      <w:r>
        <w:rPr/>
        <w:t>Prowadzone w budynku przewody i kanały instalacyjne (w tym wentylacyjne) nie mogą powodować pogorszenia izolacyjności akustycznej pomiędzy pomieszczeniami</w:t>
      </w:r>
    </w:p>
    <w:p>
      <w:pPr>
        <w:pStyle w:val="GPPPUNKT11"/>
        <w:numPr>
          <w:ilvl w:val="1"/>
          <w:numId w:val="3"/>
        </w:numPr>
        <w:ind w:hanging="567" w:left="567"/>
        <w:jc w:val="both"/>
        <w:rPr>
          <w:rFonts w:ascii="Calibri" w:hAnsi="Calibri" w:eastAsia="Times New Roman" w:cs="Calibri" w:asciiTheme="minorHAnsi" w:cstheme="minorHAnsi" w:hAnsiTheme="minorHAnsi"/>
          <w:lang w:eastAsia="pl-PL"/>
        </w:rPr>
      </w:pPr>
      <w:bookmarkStart w:id="93" w:name="_Toc183946390"/>
      <w:r>
        <w:rPr>
          <w:rFonts w:eastAsia="Times New Roman" w:cs="Calibri" w:cstheme="minorHAnsi"/>
          <w:lang w:eastAsia="pl-PL"/>
        </w:rPr>
        <w:t>Wpływ obiektu budowlanego na istniejący drzewostan, powierzchnię ziemi, w tym glebę, wody powierzchniowe i podziemne</w:t>
      </w:r>
      <w:bookmarkEnd w:id="93"/>
    </w:p>
    <w:p>
      <w:pPr>
        <w:pStyle w:val="GPPOPIS"/>
        <w:rPr/>
      </w:pPr>
      <w:r>
        <w:rPr/>
        <w:t>Na terenie działki nie występują drzewa wymagające uzyskania decyzji o pozwoleniu na wycinkę i będące w kolizji z planowaną inwestycją. Planuje się zmiany w terenie wyłącznie pod wymagane obiekty- jak podjazd, parking i chodniki. Nie przewiduje się większych nasypów, czy skarp- projekt zostanie wpisany w zastaną rzeźbę terenu.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94" w:name="_Toc183946391"/>
      <w:r>
        <w:rPr>
          <w:rFonts w:cs="Calibri" w:cstheme="minorHAnsi"/>
        </w:rPr>
        <w:t>Ocena ekologiczna</w:t>
      </w:r>
      <w:bookmarkEnd w:id="94"/>
    </w:p>
    <w:p>
      <w:pPr>
        <w:pStyle w:val="GPPOPIS"/>
        <w:rPr/>
      </w:pPr>
      <w:r>
        <w:rPr/>
        <w:t xml:space="preserve">Realizowane przedsięwzięcie nie będzie miało negatywnego wpływu na wody powierzchniowe podziemne, jak również nie spowoduje przekroczeń dopuszczalnych norm w zakresie emisji zanieczyszczeń do powietrza atmosferycznego oraz hałasu. </w:t>
      </w:r>
    </w:p>
    <w:p>
      <w:pPr>
        <w:pStyle w:val="GPPOPIS"/>
        <w:rPr/>
      </w:pPr>
      <w:r>
        <w:rPr/>
        <w:t xml:space="preserve">Przyjęte wyposażenie budynku, a w szczególności rozwiązania techniczne –ogrzewanie budynku </w:t>
        <w:br/>
        <w:t>i uzyskanie ciepłej wody przesądza o nieuciążliwym charakterze inwestycji. Mając na uwadze powyższe, obiekt nie stanowi zagrożenia dla stanu czystości powietrza.</w:t>
      </w:r>
    </w:p>
    <w:p>
      <w:pPr>
        <w:pStyle w:val="GPPOPIS"/>
        <w:rPr/>
      </w:pPr>
      <w:r>
        <w:rPr/>
        <w:t>Ścieki sanitarno – bytowe odprowadzane będą do wewnętrznej kanalizacji sanitarnej, a następnie do zbiornika bezodpływowego.</w:t>
      </w:r>
    </w:p>
    <w:p>
      <w:pPr>
        <w:pStyle w:val="GPPOPIS"/>
        <w:rPr/>
      </w:pPr>
      <w:r>
        <w:rPr/>
        <w:t xml:space="preserve">Wody deszczowe z dachu kierowane są powierzchniowo do gruntu. </w:t>
      </w:r>
    </w:p>
    <w:p>
      <w:pPr>
        <w:pStyle w:val="GPPOPIS"/>
        <w:rPr/>
      </w:pPr>
      <w:r>
        <w:rPr/>
        <w:t xml:space="preserve">Działalność obiektu nie grozi zanieczyszczeniem bądź naruszeniem powierzchni ziemi i gleby. Nie ma zagrożenia dla świata roślinnego. </w:t>
      </w:r>
    </w:p>
    <w:p>
      <w:pPr>
        <w:pStyle w:val="GPPOPIS"/>
        <w:rPr/>
      </w:pPr>
      <w:r>
        <w:rPr/>
        <w:t xml:space="preserve">Nie notuje się zagrożeń ani uciążliwości w zakresie gospodarki odpadami dzięki właściwym ustaleniom w ich zagospodarowaniu. </w:t>
      </w:r>
    </w:p>
    <w:p>
      <w:pPr>
        <w:pStyle w:val="GPPOPIS"/>
        <w:rPr/>
      </w:pPr>
      <w:r>
        <w:rPr/>
        <w:t>Oddziaływanie na środowisko podczas realizacji inwestycji będzie miało charakter wyłącznie przejściowy i odwracalny, natomiast czas tych działań kończy się wraz z zakończeniem robót budowlanych. Wymagania ochrony środowiska na tym etapie należy osiągnąć poprzez: odpowiednią organizację robót dobór materiałów, sprzętu i środków transportowych spełniających wymagania ochrony środowiska, dopuszczające je do produkcji, obrotu o najmniejszym oddziaływaniu na środowisko stosowanie materiałów lub prefabrykatów posiadających atesty i certyfikaty. Prace budowlane powinny być prowadzone zgodnie z zatwierdzonym projektem budowlanym, sprawnym sprzętem i pod nadzorem budowlanym. W zakresie stosowanej technologii przewidziano powszechnie znane i sprawdzone rozwiązania nie stanowiące uciążliwości dla środowiska i ludzi.</w:t>
      </w:r>
    </w:p>
    <w:p>
      <w:pPr>
        <w:pStyle w:val="GPPOPIS"/>
        <w:rPr>
          <w:u w:val="single"/>
        </w:rPr>
      </w:pPr>
      <w:r>
        <w:rPr>
          <w:u w:val="single"/>
        </w:rPr>
        <w:t>Potencjalne awarie mogące wystąpić w trakcie realizacji inwestycji</w:t>
      </w:r>
    </w:p>
    <w:p>
      <w:pPr>
        <w:pStyle w:val="GPPOPIS"/>
        <w:rPr/>
      </w:pPr>
      <w:r>
        <w:rPr/>
        <w:t>Z uwagi na zakres robót inwestycyjnych nie przewiduje się poważniejszych awarii.</w:t>
      </w:r>
    </w:p>
    <w:p>
      <w:pPr>
        <w:pStyle w:val="GPPPUNKT1"/>
        <w:numPr>
          <w:ilvl w:val="0"/>
          <w:numId w:val="3"/>
        </w:numPr>
        <w:ind w:hanging="567" w:left="567"/>
        <w:rPr/>
      </w:pPr>
      <w:bookmarkStart w:id="95" w:name="_Toc100313384"/>
      <w:bookmarkStart w:id="96" w:name="_Toc164787307"/>
      <w:bookmarkStart w:id="97" w:name="_Toc183946392"/>
      <w:r>
        <w:rPr/>
        <w:t>Analiza technicznych, środowiskowych i ekonomicznych możliwości realizacji wobec wysoce wydajnych systemów alternatywnych zaopatrzenia w energię i ciepło, w tym zdecentralizowanych systemów dostawy energii opartych na energii ze źródeł odnawialnych, kogenerację, ogrzewanie lub chłodzenie lokalne lub blokowe</w:t>
      </w:r>
      <w:bookmarkEnd w:id="95"/>
      <w:bookmarkEnd w:id="96"/>
      <w:bookmarkEnd w:id="97"/>
    </w:p>
    <w:p>
      <w:pPr>
        <w:pStyle w:val="GPPPUNKT11"/>
        <w:numPr>
          <w:ilvl w:val="1"/>
          <w:numId w:val="3"/>
        </w:numPr>
        <w:ind w:hanging="567" w:left="567"/>
        <w:rPr/>
      </w:pPr>
      <w:r>
        <w:rPr>
          <w:color w:val="000000"/>
        </w:rPr>
        <w:t xml:space="preserve"> </w:t>
      </w:r>
      <w:bookmarkStart w:id="98" w:name="_Toc164787308"/>
      <w:bookmarkStart w:id="99" w:name="_Toc183946393"/>
      <w:r>
        <w:rPr/>
        <w:t>Oszacowanie rocznego zapotrzebowania na energię użytkową do ogrzewania, wentylacji i przygotowania ciepłej wody</w:t>
      </w:r>
      <w:bookmarkEnd w:id="98"/>
      <w:bookmarkEnd w:id="99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Oszacowanie zapotrzebowania na energię wykonano w oparciu o sporządzone obliczenia dla budynku o podobnej charakterystyce.</w:t>
      </w:r>
    </w:p>
    <w:p>
      <w:pPr>
        <w:pStyle w:val="GPPPUNKT11"/>
        <w:numPr>
          <w:ilvl w:val="1"/>
          <w:numId w:val="3"/>
        </w:numPr>
        <w:ind w:hanging="567" w:left="567"/>
        <w:rPr>
          <w:color w:val="000000"/>
        </w:rPr>
      </w:pPr>
      <w:bookmarkStart w:id="100" w:name="_Toc164787309"/>
      <w:bookmarkStart w:id="101" w:name="_Toc183946394"/>
      <w:r>
        <w:rPr/>
        <w:t>Zestawienie rocznego zapotrzebowania na energię użytkową dla systemu</w:t>
      </w:r>
      <w:r>
        <w:rPr>
          <w:color w:val="000000"/>
        </w:rPr>
        <w:t xml:space="preserve"> ogrzewania i wentylacji</w:t>
      </w:r>
      <w:bookmarkEnd w:id="100"/>
      <w:bookmarkEnd w:id="101"/>
    </w:p>
    <w:p>
      <w:pPr>
        <w:pStyle w:val="GPPpodkreslowny"/>
        <w:rPr/>
      </w:pPr>
      <w:bookmarkStart w:id="102" w:name="_Toc164787310"/>
      <w:r>
        <w:rPr/>
        <w:t>System projektowany</w:t>
      </w:r>
      <w:bookmarkEnd w:id="102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09"/>
        <w:gridCol w:w="5607"/>
        <w:gridCol w:w="1469"/>
        <w:gridCol w:w="2021"/>
      </w:tblGrid>
      <w:tr>
        <w:trPr>
          <w:trHeight w:val="169" w:hRule="atLeast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[kWh/rok]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Sieć elektroenergetyczna systemowa - Energia elektryczna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166,5</w:t>
            </w:r>
          </w:p>
        </w:tc>
      </w:tr>
    </w:tbl>
    <w:p>
      <w:pPr>
        <w:pStyle w:val="GPPpodkreslowny"/>
        <w:rPr/>
      </w:pPr>
      <w:bookmarkStart w:id="103" w:name="_Toc164787311"/>
      <w:r>
        <w:rPr/>
        <w:t>System alternatywny</w:t>
      </w:r>
      <w:bookmarkEnd w:id="103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09"/>
        <w:gridCol w:w="5607"/>
        <w:gridCol w:w="1469"/>
        <w:gridCol w:w="2021"/>
      </w:tblGrid>
      <w:tr>
        <w:trPr>
          <w:trHeight w:val="276" w:hRule="atLeast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jc w:val="center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[kWh/rok]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Miejscowe wytwarzanie energii w budynku - Biomasa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166,5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04" w:name="_Toc164787312"/>
      <w:bookmarkStart w:id="105" w:name="_Toc183946395"/>
      <w:r>
        <w:rPr/>
        <w:t>Zestawienie rocznego zapotrzebowania na energię użytkową dla systemu przygotowania ciepłej wody</w:t>
      </w:r>
      <w:bookmarkEnd w:id="104"/>
      <w:bookmarkEnd w:id="105"/>
    </w:p>
    <w:p>
      <w:pPr>
        <w:pStyle w:val="GPPpodkreslowny"/>
        <w:rPr/>
      </w:pPr>
      <w:bookmarkStart w:id="106" w:name="_Toc164787313"/>
      <w:r>
        <w:rPr/>
        <w:t>System projektowany</w:t>
      </w:r>
      <w:bookmarkEnd w:id="106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09"/>
        <w:gridCol w:w="5607"/>
        <w:gridCol w:w="1469"/>
        <w:gridCol w:w="2021"/>
      </w:tblGrid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kWh/rok]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Sieć elektroenergetyczna systemowa - Energia elektryczna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202,0</w:t>
            </w:r>
          </w:p>
        </w:tc>
      </w:tr>
    </w:tbl>
    <w:p>
      <w:pPr>
        <w:pStyle w:val="GPPpodkreslowny"/>
        <w:rPr/>
      </w:pPr>
      <w:bookmarkStart w:id="107" w:name="_Toc164787314"/>
      <w:r>
        <w:rPr/>
        <w:t>System alternatywny</w:t>
      </w:r>
      <w:bookmarkEnd w:id="107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09"/>
        <w:gridCol w:w="5607"/>
        <w:gridCol w:w="1469"/>
        <w:gridCol w:w="2021"/>
      </w:tblGrid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Q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W,nd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kWh/rok]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Miejscowe wytwarzanie energii w budynku - Biomasa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8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202,0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08" w:name="_Toc164787315"/>
      <w:bookmarkStart w:id="109" w:name="_Toc183946396"/>
      <w:r>
        <w:rPr/>
        <w:t>Dostępne nośniki energii</w:t>
      </w:r>
      <w:bookmarkEnd w:id="108"/>
      <w:bookmarkEnd w:id="109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 w:ascii="Calibri" w:hAnsi="Calibri"/>
          <w:sz w:val="20"/>
        </w:rPr>
        <w:t>Energia elektryczna, biomasa</w:t>
      </w:r>
      <w:r>
        <w:rPr>
          <w:rFonts w:eastAsia="Times New Roman" w:cs="Times New Roman" w:ascii="Calibri" w:hAnsi="Calibri"/>
          <w:sz w:val="24"/>
          <w:szCs w:val="24"/>
        </w:rPr>
        <w:t xml:space="preserve"> 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10" w:name="_Toc164787317"/>
      <w:bookmarkStart w:id="111" w:name="_Toc183946397"/>
      <w:r>
        <w:rPr/>
        <w:t>Wybór dwóch systemów zapotrzebowania w energię do analizy porównawczej</w:t>
      </w:r>
      <w:bookmarkEnd w:id="110"/>
      <w:bookmarkEnd w:id="111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09"/>
        <w:gridCol w:w="3033"/>
        <w:gridCol w:w="3032"/>
        <w:gridCol w:w="3032"/>
      </w:tblGrid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Nazwa systemu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Wariant projektowany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Wariant alternatywny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System ogrzewania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Ogrzewanie grzejnikami elektrycznymi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Ogrzewanie grzejnikami wodnymi zasilanymi z kotła na biomasę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System wentylacji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Wentylacja naturalna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Wentylacja naturalna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3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System ciepłej wody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Podgrzewacz pojemnościowy zasilany elektrycznie.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Calibri" w:hAnsi="Calibri"/>
                <w:sz w:val="16"/>
                <w:szCs w:val="16"/>
              </w:rPr>
              <w:t>Podgrzewacz pojemnościowy zasilany  z kotła na biomasę.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12" w:name="_Toc164787318"/>
      <w:bookmarkStart w:id="113" w:name="_Toc183946398"/>
      <w:r>
        <w:rPr/>
        <w:t>Charakterystyka źródeł energii systemu ogrzewania i wentylacji</w:t>
      </w:r>
      <w:bookmarkEnd w:id="112"/>
      <w:bookmarkEnd w:id="113"/>
    </w:p>
    <w:p>
      <w:pPr>
        <w:pStyle w:val="GPPpodkreslowny"/>
        <w:rPr/>
      </w:pPr>
      <w:bookmarkStart w:id="114" w:name="_Toc164787319"/>
      <w:r>
        <w:rPr/>
        <w:t>Budynek projektowany</w:t>
      </w:r>
      <w:bookmarkEnd w:id="114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888"/>
        <w:gridCol w:w="730"/>
        <w:gridCol w:w="689"/>
        <w:gridCol w:w="928"/>
        <w:gridCol w:w="1516"/>
        <w:gridCol w:w="1669"/>
        <w:gridCol w:w="653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69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53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kWh/rok</w:t>
            </w:r>
          </w:p>
        </w:tc>
      </w:tr>
    </w:tbl>
    <w:p>
      <w:pPr>
        <w:pStyle w:val="GPPpodkreslowny"/>
        <w:rPr/>
      </w:pPr>
      <w:bookmarkStart w:id="115" w:name="_Toc164787320"/>
      <w:r>
        <w:rPr/>
        <w:t>Budynek z alternatywnymi źródłami</w:t>
      </w:r>
      <w:bookmarkEnd w:id="115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888"/>
        <w:gridCol w:w="730"/>
        <w:gridCol w:w="807"/>
        <w:gridCol w:w="810"/>
        <w:gridCol w:w="1516"/>
        <w:gridCol w:w="1669"/>
        <w:gridCol w:w="653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kg/rok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16" w:name="_Toc164787321"/>
      <w:bookmarkStart w:id="117" w:name="_Toc183946399"/>
      <w:r>
        <w:rPr/>
        <w:t>Charakterystyka źródeł energii systemu przygotowania ciepłej wody</w:t>
      </w:r>
      <w:bookmarkEnd w:id="116"/>
      <w:bookmarkEnd w:id="117"/>
    </w:p>
    <w:p>
      <w:pPr>
        <w:pStyle w:val="GPPpodkreslowny"/>
        <w:rPr/>
      </w:pPr>
      <w:bookmarkStart w:id="118" w:name="_Toc164787322"/>
      <w:r>
        <w:rPr/>
        <w:t>Budynek projektowany</w:t>
      </w:r>
      <w:bookmarkEnd w:id="118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1032"/>
        <w:gridCol w:w="586"/>
        <w:gridCol w:w="807"/>
        <w:gridCol w:w="810"/>
        <w:gridCol w:w="1516"/>
        <w:gridCol w:w="1669"/>
        <w:gridCol w:w="653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2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69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3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45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2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69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32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45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kWh/rok</w:t>
            </w:r>
          </w:p>
        </w:tc>
      </w:tr>
    </w:tbl>
    <w:p>
      <w:pPr>
        <w:pStyle w:val="GPPpodkreslowny"/>
        <w:rPr/>
      </w:pPr>
      <w:bookmarkStart w:id="119" w:name="_Toc164787323"/>
      <w:r>
        <w:rPr/>
        <w:t>Budynek z alternatywnymi źródłami</w:t>
      </w:r>
      <w:bookmarkEnd w:id="119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3032"/>
        <w:gridCol w:w="888"/>
        <w:gridCol w:w="730"/>
        <w:gridCol w:w="807"/>
        <w:gridCol w:w="810"/>
        <w:gridCol w:w="1516"/>
        <w:gridCol w:w="1669"/>
        <w:gridCol w:w="653"/>
      </w:tblGrid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27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>
        <w:trPr/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-27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8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52"/>
              <w:rPr>
                <w:rFonts w:ascii="Calibri" w:hAnsi="Calibri" w:eastAsia="Times New Roman" w:cs="Calibri"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20"/>
                <w:szCs w:val="20"/>
              </w:rPr>
              <w:t>347,0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ind w:left="0"/>
              <w:rPr>
                <w:rFonts w:ascii="Calibri" w:hAnsi="Calibri" w:eastAsia="Times New Roman" w:cs="Calibri"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Calibri" w:hAnsi="Calibri" w:asciiTheme="minorHAnsi" w:hAnsiTheme="minorHAnsi"/>
                <w:color w:val="000000"/>
                <w:sz w:val="16"/>
                <w:szCs w:val="16"/>
              </w:rPr>
              <w:t>kg/rok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20" w:name="_Toc164787324"/>
      <w:bookmarkStart w:id="121" w:name="_Toc183946400"/>
      <w:r>
        <w:rPr>
          <w:rFonts w:eastAsia="Times New Roman"/>
        </w:rPr>
        <w:t>Wykresy porównawcze zużycia nośników energii</w:t>
      </w:r>
      <w:bookmarkEnd w:id="120"/>
      <w:bookmarkEnd w:id="121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7"/>
      </w:tblGrid>
      <w:tr>
        <w:trPr/>
        <w:tc>
          <w:tcPr>
            <w:tcW w:w="10107" w:type="dxa"/>
            <w:tcBorders/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/>
              <w:drawing>
                <wp:inline distT="0" distB="0" distL="0" distR="0">
                  <wp:extent cx="4800600" cy="4800600"/>
                  <wp:effectExtent l="0" t="0" r="0" b="0"/>
                  <wp:docPr id="2" name="Obraz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480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pacing w:before="0" w:after="80"/>
        <w:ind w:left="567"/>
        <w:rPr>
          <w:b/>
          <w:bCs/>
        </w:rPr>
      </w:pPr>
      <w:r>
        <w:rPr>
          <w:rFonts w:eastAsia="Times New Roman" w:cs="Times New Roman" w:ascii="Calibri" w:hAnsi="Calibri"/>
          <w:sz w:val="20"/>
        </w:rPr>
        <w:t>Wykres porównawczy zużycia nośników energii dla wszystkich systemów w budynku</w:t>
      </w:r>
      <w:r>
        <w:rPr>
          <w:b/>
          <w:bCs/>
        </w:rPr>
        <w:t xml:space="preserve"> </w:t>
      </w:r>
      <w:bookmarkStart w:id="122" w:name="_Toc164787325"/>
      <w:r>
        <w:rPr>
          <w:b/>
          <w:bCs/>
        </w:rPr>
        <w:t>Wyniki analizy porównawczej i wybór systemu zaopatrzenia w energię</w:t>
      </w:r>
      <w:bookmarkEnd w:id="122"/>
    </w:p>
    <w:p>
      <w:pPr>
        <w:pStyle w:val="GPPpodkreslowny"/>
        <w:rPr/>
      </w:pPr>
      <w:r>
        <w:rPr/>
        <w:t xml:space="preserve"> </w:t>
      </w:r>
      <w:bookmarkStart w:id="123" w:name="_Toc164787326"/>
      <w:r>
        <w:rPr/>
        <w:t>Tabela emisji równoważnej</w:t>
      </w:r>
      <w:bookmarkEnd w:id="123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559"/>
        <w:gridCol w:w="1417"/>
        <w:gridCol w:w="1560"/>
        <w:gridCol w:w="1702"/>
        <w:gridCol w:w="1985"/>
        <w:gridCol w:w="1883"/>
      </w:tblGrid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Emitowane zanieczyszczenie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Współczynnik toksyczności 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- Budynek projektowany [kg/rok]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- Budynek z alternatywnymi źródłami [kg/rok]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równoważna - Budynek projektowany [kg/rok]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 w:ascii="Calibri" w:hAnsi="Calibri"/>
                <w:b/>
                <w:bCs/>
                <w:szCs w:val="18"/>
              </w:rPr>
              <w:t>Emisja równoważna - Budynek z alternatywnymi źródłami [kg/rok]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  <w:vertAlign w:val="subscript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SO</w:t>
            </w:r>
            <w:r>
              <w:rPr>
                <w:rFonts w:eastAsia="Times New Roman" w:cs="Times New Roman" w:ascii="Calibri" w:hAnsi="Calibri"/>
                <w:sz w:val="20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5,435079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5,435079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  <w:vertAlign w:val="subscript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NO</w:t>
            </w:r>
            <w:r>
              <w:rPr>
                <w:rFonts w:eastAsia="Times New Roman" w:cs="Times New Roman" w:ascii="Calibri" w:hAnsi="Calibri"/>
                <w:sz w:val="20"/>
                <w:vertAlign w:val="subscript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1,373701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0,686851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PYŁ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0,895892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0,447946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SADZA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0,001613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0,004032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B-a-P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0,000032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0,645042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  <w:tr>
        <w:trPr/>
        <w:tc>
          <w:tcPr>
            <w:tcW w:w="6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Łączna emisja równoważna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7,218950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0,000000</w:t>
            </w:r>
          </w:p>
        </w:tc>
      </w:tr>
    </w:tbl>
    <w:p>
      <w:pPr>
        <w:pStyle w:val="GPPpodkreslowny"/>
        <w:rPr/>
      </w:pPr>
      <w:r>
        <w:rPr/>
        <w:br/>
        <w:br/>
        <w:br/>
        <w:br/>
      </w:r>
    </w:p>
    <w:p>
      <w:pPr>
        <w:pStyle w:val="GPPpodkreslowny"/>
        <w:rPr/>
      </w:pPr>
      <w:r>
        <w:rPr/>
        <w:t xml:space="preserve"> </w:t>
      </w:r>
      <w:bookmarkStart w:id="124" w:name="_Toc164787327"/>
      <w:r>
        <w:rPr/>
        <w:t>Wykres emisji równoważnej</w:t>
      </w:r>
      <w:bookmarkEnd w:id="124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107"/>
      </w:tblGrid>
      <w:tr>
        <w:trPr/>
        <w:tc>
          <w:tcPr>
            <w:tcW w:w="10107" w:type="dxa"/>
            <w:tcBorders/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sz w:val="20"/>
              </w:rPr>
            </w:pPr>
            <w:r>
              <w:rPr/>
              <w:drawing>
                <wp:inline distT="0" distB="0" distL="0" distR="0">
                  <wp:extent cx="2857500" cy="2857500"/>
                  <wp:effectExtent l="0" t="0" r="0" b="0"/>
                  <wp:docPr id="3" name="Obraz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GPPpodkreslowny"/>
        <w:rPr/>
      </w:pPr>
      <w:bookmarkStart w:id="125" w:name="_Toc164787328"/>
      <w:r>
        <w:rPr/>
        <w:t>Wybór systemu</w:t>
      </w:r>
      <w:bookmarkEnd w:id="125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Na podstawie powyższej analizy środowiskowej wariantem optymalnym jest wariant alternatywny. Efekt środowiskowy wyrażony w emisji równoważnej jest o 100,0% ( 7,22 kg/rok)  korzystniejszym niż wariant projektowany.</w:t>
      </w:r>
    </w:p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26" w:name="_Toc164787329"/>
      <w:bookmarkStart w:id="127" w:name="_Toc183946401"/>
      <w:r>
        <w:rPr>
          <w:rFonts w:eastAsia="Times New Roman"/>
        </w:rPr>
        <w:t>Zestawienie użytych cen jednostkowych na poszczególne paliwa</w:t>
      </w:r>
      <w:bookmarkEnd w:id="126"/>
      <w:bookmarkEnd w:id="127"/>
    </w:p>
    <w:p>
      <w:pPr>
        <w:pStyle w:val="GPPpodkreslowny"/>
        <w:rPr/>
      </w:pPr>
      <w:r>
        <w:rPr/>
        <w:t xml:space="preserve"> </w:t>
      </w:r>
      <w:bookmarkStart w:id="128" w:name="_Toc164787330"/>
      <w:r>
        <w:rPr/>
        <w:t>Budynek projektowany</w:t>
      </w:r>
      <w:bookmarkEnd w:id="128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09"/>
        <w:gridCol w:w="5228"/>
        <w:gridCol w:w="1134"/>
        <w:gridCol w:w="851"/>
        <w:gridCol w:w="1885"/>
      </w:tblGrid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Cena jedn.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Jedn.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Uwagi</w:t>
            </w:r>
          </w:p>
        </w:tc>
      </w:tr>
      <w:tr>
        <w:trPr/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Sieć elektroenergetyczna systemowa - Energia elektryczna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zł/kWh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</w:r>
          </w:p>
        </w:tc>
      </w:tr>
    </w:tbl>
    <w:p>
      <w:pPr>
        <w:pStyle w:val="GPPpodkreslowny"/>
        <w:rPr/>
      </w:pPr>
      <w:bookmarkStart w:id="129" w:name="_Toc164787331"/>
      <w:r>
        <w:rPr/>
        <w:t>Budynek z alternatywnymi źródłami energii</w:t>
      </w:r>
      <w:bookmarkEnd w:id="129"/>
    </w:p>
    <w:tbl>
      <w:tblPr>
        <w:tblW w:w="10107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1009"/>
        <w:gridCol w:w="5228"/>
        <w:gridCol w:w="1134"/>
        <w:gridCol w:w="851"/>
        <w:gridCol w:w="1885"/>
      </w:tblGrid>
      <w:tr>
        <w:trPr>
          <w:trHeight w:val="255" w:hRule="atLeast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Lp.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Rodzaj paliwa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Cena jedn.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Jedn.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Uwagi</w:t>
            </w:r>
          </w:p>
        </w:tc>
      </w:tr>
      <w:tr>
        <w:trPr>
          <w:trHeight w:val="233" w:hRule="atLeast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1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Miejscowe wytwarzanie energii w budynku - Biomasa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0,80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  <w:t>zł/kg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82"/>
              <w:rPr>
                <w:rFonts w:ascii="Calibri" w:hAnsi="Calibri" w:eastAsia="Times New Roman" w:cs="Times New Roman"/>
                <w:sz w:val="20"/>
              </w:rPr>
            </w:pPr>
            <w:r>
              <w:rPr>
                <w:rFonts w:eastAsia="Times New Roman" w:cs="Times New Roman" w:ascii="Calibri" w:hAnsi="Calibri"/>
                <w:sz w:val="20"/>
              </w:rPr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30" w:name="_Toc164787332"/>
      <w:bookmarkStart w:id="131" w:name="_Toc183946402"/>
      <w:r>
        <w:rPr>
          <w:rFonts w:eastAsia="Times New Roman"/>
        </w:rPr>
        <w:t>Obliczenia optymalizacyjno-porównawcze dla wybranych systemów zaopatrzenia w energię</w:t>
      </w:r>
      <w:bookmarkEnd w:id="130"/>
      <w:bookmarkEnd w:id="131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/>
        <w:drawing>
          <wp:inline distT="0" distB="0" distL="0" distR="0">
            <wp:extent cx="5029200" cy="2589530"/>
            <wp:effectExtent l="0" t="0" r="0" b="0"/>
            <wp:docPr id="4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58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Wykres kosztów eksploatacyjnych</w:t>
      </w:r>
      <w:bookmarkStart w:id="132" w:name="_Toc164787333"/>
    </w:p>
    <w:p>
      <w:pPr>
        <w:pStyle w:val="GPPPUNKT11"/>
        <w:numPr>
          <w:ilvl w:val="1"/>
          <w:numId w:val="3"/>
        </w:numPr>
        <w:ind w:hanging="567" w:left="567"/>
        <w:rPr>
          <w:rFonts w:eastAsia="Times New Roman"/>
        </w:rPr>
      </w:pPr>
      <w:bookmarkStart w:id="133" w:name="_Toc183946403"/>
      <w:r>
        <w:rPr>
          <w:rFonts w:eastAsia="Times New Roman"/>
        </w:rPr>
        <w:t>Wyniki analizy porównawczej i wybór systemu zaopatrzenia w energię</w:t>
      </w:r>
      <w:bookmarkEnd w:id="132"/>
      <w:bookmarkEnd w:id="133"/>
    </w:p>
    <w:p>
      <w:pPr>
        <w:pStyle w:val="GPPpodkreslowny"/>
        <w:rPr/>
      </w:pPr>
      <w:bookmarkStart w:id="134" w:name="_Toc164787334"/>
      <w:r>
        <w:rPr/>
        <w:t>Analiza systemu ogrzewania i wentylacji</w:t>
      </w:r>
      <w:bookmarkEnd w:id="134"/>
    </w:p>
    <w:tbl>
      <w:tblPr>
        <w:tblW w:w="9872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6071"/>
        <w:gridCol w:w="1780"/>
        <w:gridCol w:w="2021"/>
      </w:tblGrid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Nazwa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Alternatywny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H,E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110,86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124,33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eksploatacyjnych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-12,15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H,I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inwestycyjnych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...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2,57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2,88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  <w:vertAlign w:val="superscript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Roczne oszczędności kosztów DOr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-13,47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Prosty czas zwrotu inwestycji w źródła alternatywne SPBT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181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>
          <w:trHeight w:val="230" w:hRule="atLeast"/>
        </w:trPr>
        <w:tc>
          <w:tcPr>
            <w:tcW w:w="9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39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WYNIKI ANALIZY: Zastosowanie źródeł alternatywnych jest nie korzystne pod względem eksploatacyjnym</w:t>
            </w:r>
          </w:p>
        </w:tc>
      </w:tr>
    </w:tbl>
    <w:p>
      <w:pPr>
        <w:pStyle w:val="GPPpodkreslowny"/>
        <w:rPr/>
      </w:pPr>
      <w:r>
        <w:rPr/>
        <w:t xml:space="preserve"> </w:t>
      </w:r>
      <w:bookmarkStart w:id="135" w:name="_Toc164787335"/>
      <w:r>
        <w:rPr/>
        <w:t>Analiza systemu przygotowania ciepłej wody</w:t>
      </w:r>
      <w:bookmarkEnd w:id="135"/>
    </w:p>
    <w:tbl>
      <w:tblPr>
        <w:tblW w:w="9872" w:type="dxa"/>
        <w:jc w:val="center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6071"/>
        <w:gridCol w:w="1780"/>
        <w:gridCol w:w="2021"/>
      </w:tblGrid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Nazwa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Alternatywny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W,E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247,50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277,57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eksploatacyjnych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-12,15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K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bscript"/>
              </w:rPr>
              <w:t>W,I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 xml:space="preserve"> zł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Procentowe zmniejszenie kosztów inwestycyjnych %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...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eksploatacyjne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5,74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6,44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  <w:vertAlign w:val="superscript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Koszty inwestycyjne w przeliczeniu na powierzchnię zł/m</w:t>
            </w:r>
            <w:r>
              <w:rPr>
                <w:rFonts w:eastAsia="Times New Roman" w:cs="Times New Roman" w:ascii="Calibri" w:hAnsi="Calibri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Roczne oszczędności kosztów DOr zł/rok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-30,07</w:t>
            </w:r>
          </w:p>
        </w:tc>
      </w:tr>
      <w:tr>
        <w:trPr/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Prosty czas zwrotu inwestycji w źródła alternatywne SPBT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218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0,00</w:t>
            </w:r>
          </w:p>
        </w:tc>
      </w:tr>
      <w:tr>
        <w:trPr>
          <w:trHeight w:val="230" w:hRule="atLeast"/>
        </w:trPr>
        <w:tc>
          <w:tcPr>
            <w:tcW w:w="9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spacing w:before="0" w:after="80"/>
              <w:ind w:left="567"/>
              <w:rPr>
                <w:rFonts w:ascii="Calibri" w:hAnsi="Calibri" w:eastAsia="Times New Roman" w:cs="Times New Roman"/>
                <w:b/>
                <w:bCs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0"/>
              </w:rPr>
              <w:t>WYNIKI ANALIZY: Zastosowanie źródeł alternatywnych jest nie korzystne pod względem eksploatacyjnym</w:t>
            </w:r>
          </w:p>
        </w:tc>
      </w:tr>
    </w:tbl>
    <w:p>
      <w:pPr>
        <w:pStyle w:val="Normal"/>
        <w:numPr>
          <w:ilvl w:val="1"/>
          <w:numId w:val="12"/>
        </w:numPr>
        <w:spacing w:before="0" w:after="80"/>
        <w:rPr>
          <w:rFonts w:ascii="Calibri" w:hAnsi="Calibri" w:eastAsia="Times New Roman" w:cs="Times New Roman"/>
          <w:b/>
          <w:bCs/>
          <w:sz w:val="22"/>
        </w:rPr>
      </w:pPr>
      <w:bookmarkStart w:id="136" w:name="_Toc164787336"/>
      <w:r>
        <w:rPr>
          <w:rFonts w:eastAsia="Times New Roman" w:cs="Times New Roman" w:ascii="Calibri" w:hAnsi="Calibri"/>
          <w:b/>
          <w:bCs/>
          <w:sz w:val="22"/>
        </w:rPr>
        <w:t>Analiza technicznych i ekonomicznych możliwości wykorzystania urządzeń, które automatycznie regulują temperaturę oddzielnie w poszczególnych pomieszczeniach lub w wyznaczonej strefie ogrzewanej</w:t>
      </w:r>
      <w:bookmarkEnd w:id="136"/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>W budynku przewidziano instalację grzejników elektrycznych na cele grzewcze.</w:t>
      </w:r>
    </w:p>
    <w:p>
      <w:pPr>
        <w:pStyle w:val="Normal"/>
        <w:spacing w:before="0" w:after="80"/>
        <w:ind w:left="567"/>
        <w:rPr>
          <w:rFonts w:ascii="Calibri" w:hAnsi="Calibri" w:eastAsia="Times New Roman" w:cs="Times New Roman"/>
          <w:sz w:val="20"/>
        </w:rPr>
      </w:pPr>
      <w:r>
        <w:rPr>
          <w:rFonts w:eastAsia="Times New Roman" w:cs="Times New Roman" w:ascii="Calibri" w:hAnsi="Calibri"/>
          <w:sz w:val="20"/>
        </w:rPr>
        <w:t xml:space="preserve">Planuje się zastosowanie urządzeń grzewczych z wykorzystaniem termostatów umożliwiających regulację temperatury w pomieszczeniu na danym poziomie. </w:t>
      </w:r>
    </w:p>
    <w:p>
      <w:pPr>
        <w:pStyle w:val="Normal"/>
        <w:numPr>
          <w:ilvl w:val="1"/>
          <w:numId w:val="13"/>
        </w:numPr>
        <w:spacing w:before="0" w:after="80"/>
        <w:rPr>
          <w:rFonts w:ascii="Calibri" w:hAnsi="Calibri" w:eastAsia="Times New Roman" w:cs="Times New Roman"/>
          <w:b/>
          <w:bCs/>
          <w:sz w:val="22"/>
        </w:rPr>
      </w:pPr>
      <w:bookmarkStart w:id="137" w:name="_Toc164787337"/>
      <w:r>
        <w:rPr>
          <w:rFonts w:eastAsia="Times New Roman" w:cs="Times New Roman" w:ascii="Calibri" w:hAnsi="Calibri"/>
          <w:b/>
          <w:bCs/>
          <w:sz w:val="22"/>
        </w:rPr>
        <w:t>Informacje o zasadniczych elementach wyposażenia budowlano-instalacyjnego zapewniających użytkowanie obiektu budowlanego zgodnie z przeznaczeniem</w:t>
      </w:r>
      <w:bookmarkEnd w:id="137"/>
    </w:p>
    <w:p>
      <w:pPr>
        <w:pStyle w:val="GPPOPIS"/>
        <w:rPr/>
      </w:pPr>
      <w:r>
        <w:rPr/>
        <w:t>Dopuszcza się ogrzewać budynek z wykorzystaniem energii elektrycznej oraz wentylować naturalnie bądź mechanicznie z wykorzystaniem wentylacji mechanicznej z odzyskiem ciepłą dla wybranych pomieszczeń. Podgrzew cwu za pomocą podgrzewaczy elektrycznych. Na głównej sali przewidziano system ogrzewania i chłodzenia za pomocą kasetowych jednostek klimatyzacyjnych z wbudowaną pompą ciepła. Instalacje wspomagane pracą paneli PV.</w:t>
      </w:r>
    </w:p>
    <w:p>
      <w:pPr>
        <w:pStyle w:val="GPPPUNKT1"/>
        <w:numPr>
          <w:ilvl w:val="0"/>
          <w:numId w:val="3"/>
        </w:numPr>
        <w:ind w:hanging="567" w:left="567"/>
        <w:jc w:val="both"/>
        <w:rPr>
          <w:rFonts w:ascii="Calibri" w:hAnsi="Calibri" w:cs="Calibri" w:asciiTheme="minorHAnsi" w:cstheme="minorHAnsi" w:hAnsiTheme="minorHAnsi"/>
        </w:rPr>
      </w:pPr>
      <w:bookmarkStart w:id="138" w:name="_Toc183946404"/>
      <w:r>
        <w:rPr>
          <w:rFonts w:cs="Calibri" w:cstheme="minorHAnsi"/>
        </w:rPr>
        <w:t>Ochrona przeciwpożarowa</w:t>
      </w:r>
      <w:bookmarkEnd w:id="138"/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39" w:name="_Toc100854854"/>
      <w:bookmarkStart w:id="140" w:name="_Toc102677594"/>
      <w:bookmarkStart w:id="141" w:name="_Toc183946405"/>
      <w:r>
        <w:rPr/>
        <w:t>Informacja o powierzchni wewnętrznej, wysokości i liczbie kondygnacji</w:t>
      </w:r>
      <w:bookmarkStart w:id="142" w:name="_Toc100687353"/>
      <w:r>
        <w:rPr/>
        <w:t>, powierzchni dopuszczalnej, ogólnych założeniach wyposażenia w instalacje bezpieczeństwa przeciwpożarowego, klasyfikacji pożarowej z uwagi na przeznaczenie i sposób użytkowanie, klasie odporności ogniowej budynku i inne założenia</w:t>
      </w:r>
      <w:bookmarkEnd w:id="139"/>
      <w:bookmarkEnd w:id="140"/>
      <w:bookmarkEnd w:id="141"/>
      <w:bookmarkEnd w:id="142"/>
    </w:p>
    <w:tbl>
      <w:tblPr>
        <w:tblStyle w:val="Tabela-Siatka"/>
        <w:tblW w:w="6912" w:type="dxa"/>
        <w:jc w:val="left"/>
        <w:tblInd w:w="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8"/>
        <w:gridCol w:w="1983"/>
      </w:tblGrid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Powierzchnia wewnętrzna [m</w:t>
            </w:r>
            <w:r>
              <w:rPr>
                <w:rFonts w:eastAsia="Calibri" w:cs=""/>
                <w:kern w:val="0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]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72,72 m</w:t>
            </w:r>
            <w:r>
              <w:rPr>
                <w:rFonts w:eastAsia="Calibri" w:cs=""/>
                <w:kern w:val="0"/>
                <w:szCs w:val="22"/>
                <w:vertAlign w:val="superscript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Wysokość [m]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color w:val="00B050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5,71 m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Ilość kondygnacji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1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Dopuszczalna powierzchnia strefy pożarowej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10 000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Kwalifikacja pożarowa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ZL III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Klasa odporności ogniowej strefy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D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Przewidywana ilość osób na każdej kondygnacji strefy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color w:val="00B050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4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 xml:space="preserve">Pomieszczenia, w których drzwi powinny otwierać się </w:t>
              <w:br/>
              <w:t>na zewnątrz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toalety</w:t>
            </w:r>
          </w:p>
        </w:tc>
      </w:tr>
      <w:tr>
        <w:trPr/>
        <w:tc>
          <w:tcPr>
            <w:tcW w:w="4928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lef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Informacja o podziale na strefy pożarowe</w:t>
            </w:r>
          </w:p>
        </w:tc>
        <w:tc>
          <w:tcPr>
            <w:tcW w:w="1983" w:type="dxa"/>
            <w:tcBorders/>
          </w:tcPr>
          <w:p>
            <w:pPr>
              <w:pStyle w:val="GPPTabelka"/>
              <w:widowControl/>
              <w:suppressAutoHyphens w:val="true"/>
              <w:spacing w:before="20" w:after="40"/>
              <w:jc w:val="right"/>
              <w:rPr>
                <w:rFonts w:eastAsia="Calibri" w:cs=""/>
                <w:kern w:val="0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Cs w:val="22"/>
                <w:lang w:val="pl-PL" w:eastAsia="en-US" w:bidi="ar-SA"/>
              </w:rPr>
              <w:t>I strefa</w:t>
            </w:r>
          </w:p>
        </w:tc>
      </w:tr>
    </w:tbl>
    <w:p>
      <w:pPr>
        <w:pStyle w:val="GPPPUNKT11"/>
        <w:numPr>
          <w:ilvl w:val="1"/>
          <w:numId w:val="3"/>
        </w:numPr>
        <w:ind w:hanging="567" w:left="567"/>
        <w:rPr/>
      </w:pPr>
      <w:bookmarkStart w:id="143" w:name="_Toc100854855"/>
      <w:bookmarkStart w:id="144" w:name="_Toc102677595"/>
      <w:bookmarkStart w:id="145" w:name="_Toc183946406"/>
      <w:r>
        <w:rPr/>
        <w:t>Charakterystyka zagrożenia pożarowego</w:t>
      </w:r>
      <w:bookmarkEnd w:id="143"/>
      <w:bookmarkEnd w:id="144"/>
      <w:bookmarkEnd w:id="145"/>
    </w:p>
    <w:p>
      <w:pPr>
        <w:pStyle w:val="GPPOPIS"/>
        <w:rPr/>
      </w:pPr>
      <w:r>
        <w:rPr/>
        <w:t>Budynek przeznaczony na cele społeczne. Ma pełnić funkcję integracji okolicznych mieszkańców oraz stanowić centrum lokalnej kultury.</w:t>
      </w:r>
    </w:p>
    <w:p>
      <w:pPr>
        <w:pStyle w:val="GPPOPIS"/>
        <w:rPr/>
      </w:pPr>
      <w:r>
        <w:rPr/>
        <w:t xml:space="preserve">W budynku nie przewiduje się przechowywania materiałów ulegających samo zapaleniu i tworzących stężenia wybuchowe. Temperatura zapalenia materiałów obecnych w budynku będzie wynosić powyżej 200 </w:t>
      </w:r>
      <w:r>
        <w:rPr>
          <w:vertAlign w:val="superscript"/>
        </w:rPr>
        <w:t>o</w:t>
      </w:r>
      <w:r>
        <w:rPr/>
        <w:t>C.</w:t>
      </w:r>
    </w:p>
    <w:p>
      <w:pPr>
        <w:pStyle w:val="GPPOPIS"/>
        <w:rPr/>
      </w:pPr>
      <w:r>
        <w:rPr/>
        <w:t>Nie przewiduje się składowania w budynku materiałów niebezpiecznych pożarowo w rozumieniu przepisów przeciwpożarowych.</w:t>
      </w:r>
    </w:p>
    <w:p>
      <w:pPr>
        <w:pStyle w:val="GPPOPIS"/>
        <w:rPr/>
      </w:pPr>
      <w:r>
        <w:rPr/>
        <w:t>Konstrukcja budynku NRO – drewniane elementy zostaną zabezpieczone środkami ochrony przeciwpożarowej konstrukcji do klasy nierozprzestrzeniającej ognia.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46" w:name="_Toc102677597"/>
      <w:bookmarkStart w:id="147" w:name="_Toc183946407"/>
      <w:r>
        <w:rPr/>
        <w:t>Informacja o strefach pożarowych - oddzielenia pożarowe</w:t>
      </w:r>
      <w:bookmarkEnd w:id="146"/>
      <w:bookmarkEnd w:id="147"/>
    </w:p>
    <w:p>
      <w:pPr>
        <w:pStyle w:val="GPPOPIS"/>
        <w:rPr/>
      </w:pPr>
      <w:bookmarkStart w:id="148" w:name="_Hlk182842168"/>
      <w:bookmarkEnd w:id="148"/>
      <w:r>
        <w:rPr/>
        <w:t>Budynek stanowi użyteczności publicznej i zalicza się do kategorii zagrożenia ludzi ZL III.</w:t>
      </w:r>
    </w:p>
    <w:p>
      <w:pPr>
        <w:pStyle w:val="GPPOPIS"/>
        <w:rPr/>
      </w:pPr>
      <w:r>
        <w:rPr/>
        <w:t xml:space="preserve">Dla budynku ZL III niskiego określa się klasę odporności pożarowej „C”. </w:t>
      </w:r>
      <w:bookmarkStart w:id="149" w:name="_Toc102677598"/>
      <w:r>
        <w:rPr/>
        <w:t>  Dopuszcza się obniżenie wymaganej klasy odporności pożarowej w budynkach jednokondygnacyjnych ZL III do „D”.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50" w:name="_Toc183946408"/>
      <w:bookmarkStart w:id="151" w:name="_Hlk182842168_kopia_1"/>
      <w:bookmarkEnd w:id="151"/>
      <w:r>
        <w:rPr/>
        <w:t>Informacja o występowaniu materiałów wybuchowych i ocena zagrożenia wybuchem</w:t>
      </w:r>
      <w:bookmarkEnd w:id="149"/>
      <w:r>
        <w:rPr/>
        <w:t>, w tym pomieszczeniach zagrożonych wybuchem</w:t>
      </w:r>
      <w:bookmarkEnd w:id="150"/>
    </w:p>
    <w:p>
      <w:pPr>
        <w:pStyle w:val="GPPOPIS"/>
        <w:rPr/>
      </w:pPr>
      <w:r>
        <w:rPr/>
        <w:t>Nie dotyczy.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52" w:name="_Toc102677599"/>
      <w:bookmarkStart w:id="153" w:name="_Toc183946409"/>
      <w:r>
        <w:rPr/>
        <w:t>Warunki i strategia ewakuacji</w:t>
      </w:r>
      <w:bookmarkEnd w:id="152"/>
      <w:bookmarkEnd w:id="153"/>
    </w:p>
    <w:p>
      <w:pPr>
        <w:pStyle w:val="GPPpodkreslowny"/>
        <w:jc w:val="both"/>
        <w:rPr/>
      </w:pPr>
      <w:r>
        <w:rPr/>
        <w:t>Strefa pożarowa ZL III</w:t>
      </w:r>
    </w:p>
    <w:p>
      <w:pPr>
        <w:pStyle w:val="GPPOPIS"/>
        <w:jc w:val="both"/>
        <w:rPr/>
      </w:pPr>
      <w:r>
        <w:rPr/>
        <w:t>wymagania są następujące i zostały spełnione w projekcie:</w:t>
      </w:r>
    </w:p>
    <w:p>
      <w:pPr>
        <w:pStyle w:val="GPPOPIS"/>
        <w:jc w:val="both"/>
        <w:rPr/>
      </w:pPr>
      <w:r>
        <w:rPr/>
        <w:t>W pomieszczeniach, od najdalszego miejsca, w którym może przebywać człowiek, do wyjścia ewakuacyjnego na drogę ewakuacyjną lub do innej strefy pożarowej albo na zewnątrz budynku, powinno być zapewnione przejście, zwane dalej "przejściem ewakuacyjnym", o długości nieprzekraczającej 40m.</w:t>
      </w:r>
    </w:p>
    <w:p>
      <w:pPr>
        <w:pStyle w:val="GPPOPIS"/>
        <w:jc w:val="both"/>
        <w:rPr/>
      </w:pPr>
      <w:r>
        <w:rPr/>
        <w:t xml:space="preserve">Szerokość przejścia ewakuacyjnego w pomieszczeniu przeznaczonym na pobyt ludzi, z zastrzeżeniem § 261, należy obliczać proporcjonalnie do liczby osób, do których ewakuacji ono służy, przyjmując co najmniej 0,6 m na 100 osób, lecz nie mniej niż 0,9 m, a w przypadku przejścia służącego do ewakuacji do 3 osób - nie mniej niż 0,8 m. W pomieszczeniu „Sala z aneksem” przewiduje się przebywanie do 32 osób. Należy zapewnić przejście przez to pomieszczenie szerokości min. 0,9 m. </w:t>
      </w:r>
    </w:p>
    <w:p>
      <w:pPr>
        <w:pStyle w:val="GPPOPIS"/>
        <w:jc w:val="both"/>
        <w:rPr/>
      </w:pPr>
      <w:r>
        <w:rPr/>
        <w:t>Ewakuację z pozostałych pomieszczeń planuje się prowadzić poprzez jedno pomieszczenie znajdujące się w tej samej strefie pożarowej tj. przez „Salę z aneksem” poprzez drzwi o szerokości min. 0,90m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54" w:name="_Toc100577542"/>
      <w:bookmarkStart w:id="155" w:name="_Toc102677600"/>
      <w:bookmarkStart w:id="156" w:name="_Toc183946410"/>
      <w:r>
        <w:rPr/>
        <w:t>Oświetlenie awaryjne</w:t>
      </w:r>
      <w:bookmarkEnd w:id="154"/>
      <w:bookmarkEnd w:id="155"/>
      <w:bookmarkEnd w:id="156"/>
    </w:p>
    <w:p>
      <w:pPr>
        <w:pStyle w:val="GPPOPIS"/>
        <w:rPr/>
      </w:pPr>
      <w:bookmarkStart w:id="157" w:name="_Toc102677601"/>
      <w:bookmarkEnd w:id="157"/>
      <w:r>
        <w:rPr/>
        <w:t xml:space="preserve">Na drodze ewakuacyjnej średnie natężenie oświetlenia na podłodze wzdłuż środkowej linii drogi ewakuacyjnej (w pasie o szerokości co najmniej 1 m na drodze o szerokości do 2 m) nie może być mniejsza niż 1 lx i poza tym pasem – co najmniej 0,5 lx (szersze drogi niż 2 m należy traktować jako kilka dróg o szerokości 2 m lub mogą mieć oświetlenie jak w strefach otwartych (zapobiegających panice). Natężenie oświetlenia ewakuacyjnego w strefie otwartej (oświetlenia zapobiegającego panice) nie może być mniejsze niż 0,5 lx na poziomie podłogi, na niezabudowanym polu czynnym strefy otwartej, z wyjątkiem wyodrębnionego przez wyłączenie z tej strefy obwodowego pasa o szerokości 0,5 m. </w:t>
      </w:r>
    </w:p>
    <w:p>
      <w:pPr>
        <w:pStyle w:val="GPPOPIS"/>
        <w:rPr/>
      </w:pPr>
      <w:r>
        <w:rPr/>
        <w:t>Na drodze ewakuacyjnej oraz w strefie otwartej – 50 % wymaganego natężenia oświetlenia powinno być wytworzone w ciągu 5 s, a pełny poziom natężenia oświetlenia w ciągu 60 s.</w:t>
      </w:r>
    </w:p>
    <w:p>
      <w:pPr>
        <w:pStyle w:val="GPPOPIS"/>
        <w:rPr/>
      </w:pPr>
      <w:r>
        <w:rPr/>
        <w:t>Instalacje oświetlenia awaryjnego ewakuacyjnego powinno zapewniać działanie przez wymagany czas, tj. co najmniej 1 godzinę od zaniku oświetlenia podstawowego.</w:t>
      </w:r>
    </w:p>
    <w:p>
      <w:pPr>
        <w:pStyle w:val="GPPOPIS"/>
        <w:rPr/>
      </w:pPr>
      <w:r>
        <w:rPr/>
        <w:t>Szczegóły dotyczące systemu awaryjnego oświetlenia ewakuacyjnego w opisie branży instalacji elektrycznych.</w:t>
      </w:r>
    </w:p>
    <w:p>
      <w:pPr>
        <w:pStyle w:val="GPPPUNKT1"/>
        <w:numPr>
          <w:ilvl w:val="0"/>
          <w:numId w:val="3"/>
        </w:numPr>
        <w:ind w:hanging="360" w:left="567"/>
        <w:rPr/>
      </w:pPr>
      <w:bookmarkStart w:id="158" w:name="_Toc164787350"/>
      <w:bookmarkStart w:id="159" w:name="_Toc172626425"/>
      <w:bookmarkStart w:id="160" w:name="_Toc183946411"/>
      <w:bookmarkStart w:id="161" w:name="_Toc102677601_kopia_1"/>
      <w:bookmarkEnd w:id="161"/>
      <w:r>
        <w:rPr/>
        <w:t>Informacje o doborze urządzeń przeciwpożarowych oraz innych instalacji i urządzeń służących bezpieczeństwu pożarowemu wraz z określeniem zakresu i celu ich stosowania</w:t>
      </w:r>
      <w:bookmarkEnd w:id="158"/>
      <w:bookmarkEnd w:id="159"/>
      <w:bookmarkEnd w:id="160"/>
    </w:p>
    <w:p>
      <w:pPr>
        <w:pStyle w:val="GPPpodkreslowny"/>
        <w:rPr/>
      </w:pPr>
      <w:r>
        <w:rPr/>
        <w:t>Instalacja odgromowa</w:t>
      </w:r>
    </w:p>
    <w:p>
      <w:pPr>
        <w:pStyle w:val="GPPOPIS"/>
        <w:rPr/>
      </w:pPr>
      <w:r>
        <w:rPr/>
        <w:t xml:space="preserve">Dla obiektu należy zapewnić instalację odgromową zgodnie z Polską Normą dotyczącą ochrony odgromowej obiektów budowlanych [9]. </w:t>
      </w:r>
    </w:p>
    <w:p>
      <w:pPr>
        <w:pStyle w:val="GPPOPIS"/>
        <w:rPr/>
      </w:pPr>
      <w:r>
        <w:rPr/>
        <w:t>Szczegóły dotyczące instalacji odgromowej podano w opisie branży instalacji elektrycznych.</w:t>
      </w:r>
    </w:p>
    <w:p>
      <w:pPr>
        <w:pStyle w:val="GPPpodkreslowny"/>
        <w:rPr/>
      </w:pPr>
      <w:r>
        <w:rPr/>
        <w:t>Instalacja wentylacyjna</w:t>
      </w:r>
    </w:p>
    <w:p>
      <w:pPr>
        <w:pStyle w:val="GPPOPIS"/>
        <w:rPr/>
      </w:pPr>
      <w:r>
        <w:rPr/>
        <w:t>Przewody wentylacyjne muszą być wykonane z materiałów niepalnych, a palne izolacje i okładziny mogą być stosowane tylko na zewnętrznej ich powierzchni, w sposób zapewniający nierozprzestrzenianie ognia. W przewodach wentylacyjnych nie mogą być prowadzone inne instalacje. Filtry i tłumiki muszą być zabezpieczone przed przeniesieniem się do ich wnętrza palących się cząstek.</w:t>
      </w:r>
    </w:p>
    <w:p>
      <w:pPr>
        <w:pStyle w:val="GPPOPIS"/>
        <w:rPr/>
      </w:pPr>
      <w:r>
        <w:rPr/>
        <w:t>Przewody wentylacyjne muszą być wykonane i prowadzone w taki sposób, aby w przypadku pożaru nie oddziaływały siłą większą niż 1 kN na elementy budowlane, a także aby przechodziły przez przegrody w sposób umożliwiający kompensacje wydłużeń przewodu.</w:t>
      </w:r>
    </w:p>
    <w:p>
      <w:pPr>
        <w:pStyle w:val="GPPOPIS"/>
        <w:rPr/>
      </w:pPr>
      <w:r>
        <w:rPr/>
        <w:t>Zamocowania przewodów wentylacyjnych do elementów budowlanych muszą być  wykonane z materiałów niepalnych, zapewniających przejęcie siły powstającej w przypadku pożaru w czasie nie krótszym niż wymagany dla klasy odporności ogniowej przewodu lub klapy odcinającej.</w:t>
      </w:r>
    </w:p>
    <w:p>
      <w:pPr>
        <w:pStyle w:val="GPPOPIS"/>
        <w:rPr>
          <w:u w:val="single"/>
        </w:rPr>
      </w:pPr>
      <w:r>
        <w:rPr>
          <w:u w:val="single"/>
        </w:rPr>
        <w:t>Instalacje grzewcze i wodno-kanalizacyjne</w:t>
      </w:r>
      <w:bookmarkStart w:id="162" w:name="_Toc313885065"/>
      <w:bookmarkStart w:id="163" w:name="_Toc340127291"/>
      <w:bookmarkStart w:id="164" w:name="_Toc340127475"/>
      <w:bookmarkStart w:id="165" w:name="_Toc340128606"/>
      <w:bookmarkStart w:id="166" w:name="_Toc380960049"/>
      <w:bookmarkStart w:id="167" w:name="_Ref401242034"/>
      <w:bookmarkStart w:id="168" w:name="_Toc418584560"/>
    </w:p>
    <w:p>
      <w:pPr>
        <w:pStyle w:val="GPPOPIS"/>
        <w:rPr/>
      </w:pPr>
      <w:r>
        <w:rPr/>
        <w:t>Izolacje cieplne i akustyczne zastosowane w instalacjach: wodociągowej, kanalizacyjnej i ogrzewczej muszą być wykonane w sposób zapewniający nierozprzestrzenianie ognia.</w:t>
      </w:r>
      <w:bookmarkEnd w:id="162"/>
      <w:bookmarkEnd w:id="163"/>
      <w:bookmarkEnd w:id="164"/>
      <w:bookmarkEnd w:id="165"/>
      <w:bookmarkEnd w:id="166"/>
      <w:bookmarkEnd w:id="167"/>
      <w:bookmarkEnd w:id="168"/>
    </w:p>
    <w:p>
      <w:pPr>
        <w:pStyle w:val="GPPpodkreslowny"/>
        <w:rPr/>
      </w:pPr>
      <w:r>
        <w:rPr/>
        <w:t>Wyposażenie obiektu w gaśnice</w:t>
      </w:r>
    </w:p>
    <w:p>
      <w:pPr>
        <w:pStyle w:val="GPPOPIS"/>
        <w:rPr/>
      </w:pPr>
      <w:r>
        <w:rPr/>
        <w:t>Rodzaj gaśnic powinien być dostosowany do gaszenia tych grup pożarów, określonych w Polskich Normach dotyczących podziału pożarów, które mogą wystąpić w obiekcie. Zgodnie z PN, wprowadzono następujące oznaczenia.</w:t>
      </w:r>
    </w:p>
    <w:p>
      <w:pPr>
        <w:pStyle w:val="GPPpodkreslowny"/>
        <w:rPr/>
      </w:pPr>
      <w:r>
        <w:rPr/>
        <w:t>Tabela: Podział pożarów.</w:t>
      </w:r>
    </w:p>
    <w:tbl>
      <w:tblPr>
        <w:tblW w:w="8344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3"/>
        <w:gridCol w:w="1935"/>
        <w:gridCol w:w="5936"/>
      </w:tblGrid>
      <w:tr>
        <w:trPr/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Lp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Rodzaj pożarów materiałów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A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materiałów stałych, zwykle pochodzenia organicznego, których normalne spalanie zachodzi z tworzeniem żarzących się węgli.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B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cieczy i materiałów stałych topiących się.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C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gazów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D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metali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Grupa pożarów F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GPPTabelka"/>
              <w:spacing w:before="20" w:after="40"/>
              <w:rPr/>
            </w:pPr>
            <w:r>
              <w:rPr/>
              <w:t>Pożary tłuszczy i olejów</w:t>
            </w:r>
          </w:p>
        </w:tc>
      </w:tr>
    </w:tbl>
    <w:p>
      <w:pPr>
        <w:pStyle w:val="GPPOPIS"/>
        <w:rPr/>
      </w:pPr>
      <w:r>
        <w:rPr/>
      </w:r>
    </w:p>
    <w:p>
      <w:pPr>
        <w:pStyle w:val="GPPOPIS"/>
        <w:rPr/>
      </w:pPr>
      <w:r>
        <w:rPr/>
        <w:t>Jedna jednostka masy środka gaśniczego 2 kg (lub 3 dm</w:t>
      </w:r>
      <w:r>
        <w:rPr>
          <w:vertAlign w:val="superscript"/>
        </w:rPr>
        <w:t>3</w:t>
      </w:r>
      <w:r>
        <w:rPr/>
        <w:t>) zawartego w gaśnicach powinna przypadać na każde 100 m</w:t>
      </w:r>
      <w:r>
        <w:rPr>
          <w:vertAlign w:val="superscript"/>
        </w:rPr>
        <w:t>2</w:t>
      </w:r>
      <w:r>
        <w:rPr/>
        <w:t xml:space="preserve"> powierzchni strefy pożarowej zakwalifikowanej do kategorii zagrożenia ludzi ZL III i niechronionej stałym urządzeniem gaśniczym. Środek gaśniczy w gaśnicach należy dobrać do zwalczania pożarów grupy A i B np. gaśnice proszkowe GP-4x. Gaśnice powinny być rozmieszczone w miejscach łatwo dostępnych i widocznych, a w szczególności:</w:t>
      </w:r>
    </w:p>
    <w:p>
      <w:pPr>
        <w:pStyle w:val="GPPOPIS"/>
        <w:rPr/>
      </w:pPr>
      <w:r>
        <w:rPr/>
        <w:t xml:space="preserve">- przy wejściu do budynku, </w:t>
      </w:r>
    </w:p>
    <w:p>
      <w:pPr>
        <w:pStyle w:val="GPPOPIS"/>
        <w:rPr/>
      </w:pPr>
      <w:r>
        <w:rPr/>
        <w:t>- w miejscu, gdzie nie będzie niebezpieczeństwa uszkodzenia mechanicznego gaśnicy lub działania źródeł ciepła, w tych samych miejscach na każdej kondygnacji, jeżeli pozwalają na to warunki.</w:t>
      </w:r>
    </w:p>
    <w:p>
      <w:pPr>
        <w:pStyle w:val="GPPOPIS"/>
        <w:rPr/>
      </w:pPr>
      <w:r>
        <w:rPr/>
        <w:t>Maksymalna odległość z każdego miejsca w obiekcie, w którym może przebywać człowiek do najbliższej gaśnicy nie może przekroczyć 30 m. Do gaśnic powinien być zapewniony dostęp o szerokości co najmniej 1 m. Miejsca usytuowania gaśnic należy oznakować tablicami informującymi zgodnie z PN.</w:t>
      </w:r>
    </w:p>
    <w:p>
      <w:pPr>
        <w:pStyle w:val="GPPpodkreslowny"/>
        <w:rPr/>
      </w:pPr>
      <w:r>
        <w:rPr/>
        <w:t>Przeciwpożarowy wyłącznik prądu</w:t>
      </w:r>
    </w:p>
    <w:p>
      <w:pPr>
        <w:pStyle w:val="GPPOPIS"/>
        <w:jc w:val="both"/>
        <w:rPr/>
      </w:pPr>
      <w:r>
        <w:rPr/>
        <w:t xml:space="preserve">Dla budynku wymagane jest zapewnienie przeciwpożarowego wyłącznika prądu (PPWP) odcinającego dopływ prądu do wszystkich obwodów, z wyjątkiem obwodów zasilających instalacje i urządzenia, których funkcjonowanie jest niezbędne podczas pożaru. </w:t>
      </w:r>
    </w:p>
    <w:p>
      <w:pPr>
        <w:pStyle w:val="GPPOPIS"/>
        <w:jc w:val="both"/>
        <w:rPr/>
      </w:pPr>
      <w:r>
        <w:rPr/>
        <w:t>PPWP należy oznakować znakami zgodnymi z Polską Normą dotyczącą znaków bezpieczeństwa.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69" w:name="_Toc100854860"/>
      <w:bookmarkStart w:id="170" w:name="_Toc102677602"/>
      <w:bookmarkStart w:id="171" w:name="_Toc183946412"/>
      <w:r>
        <w:rPr/>
        <w:t>Informacja o przygotowaniu obiektu budowlanego do prowadzenia działań ratowniczych</w:t>
      </w:r>
      <w:bookmarkEnd w:id="169"/>
      <w:bookmarkEnd w:id="170"/>
      <w:bookmarkEnd w:id="171"/>
    </w:p>
    <w:p>
      <w:pPr>
        <w:pStyle w:val="GPPOPIS"/>
        <w:rPr/>
      </w:pPr>
      <w:r>
        <w:rPr/>
        <w:t>Budynek zaprojektowany jest jako niski. W budynku nie będą występowały substancje łatwopalne. Do elewacji obiektu istnieje swobodny dostęp, droga przed obiektem zostanie utwardzona. Żaden z elementów zagospodarowania terenu nie będzie utrudniał akcji ratowniczej. Nie ma wymogu doprowadzenia do obiektu drogi pożarowej.</w:t>
      </w:r>
    </w:p>
    <w:p>
      <w:pPr>
        <w:pStyle w:val="GPPPUNKT11"/>
        <w:numPr>
          <w:ilvl w:val="1"/>
          <w:numId w:val="3"/>
        </w:numPr>
        <w:ind w:hanging="567" w:left="567"/>
        <w:rPr/>
      </w:pPr>
      <w:bookmarkStart w:id="172" w:name="_Toc183946413"/>
      <w:r>
        <w:rPr/>
        <w:t>Informacje o usytuowaniu z uwagi na bezpieczeństwo pożarowe, w tym informacje o parametrach wpływających na odległości dopuszczalne</w:t>
      </w:r>
      <w:bookmarkEnd w:id="172"/>
    </w:p>
    <w:p>
      <w:pPr>
        <w:pStyle w:val="GPPPUNKT1"/>
        <w:numPr>
          <w:ilvl w:val="0"/>
          <w:numId w:val="3"/>
        </w:numPr>
        <w:ind w:hanging="567" w:left="567"/>
        <w:rPr/>
      </w:pPr>
      <w:bookmarkStart w:id="173" w:name="_Toc183946414"/>
      <w:r>
        <w:rPr/>
        <w:t>Projektowane minimalne odległości obiektu względem granic terenu</w:t>
      </w:r>
      <w:bookmarkEnd w:id="173"/>
    </w:p>
    <w:tbl>
      <w:tblPr>
        <w:tblpPr w:vertAnchor="text" w:horzAnchor="text" w:leftFromText="141" w:rightFromText="141" w:tblpX="0" w:tblpY="1"/>
        <w:tblOverlap w:val="never"/>
        <w:tblW w:w="747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76"/>
        <w:gridCol w:w="2694"/>
        <w:gridCol w:w="2409"/>
      </w:tblGrid>
      <w:tr>
        <w:trPr>
          <w:trHeight w:val="481" w:hRule="atLeast"/>
        </w:trPr>
        <w:tc>
          <w:tcPr>
            <w:tcW w:w="2376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Granica działki budowlanej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Projektowany obiekt</w:t>
            </w:r>
          </w:p>
        </w:tc>
      </w:tr>
      <w:tr>
        <w:trPr>
          <w:trHeight w:val="268" w:hRule="atLeast"/>
        </w:trPr>
        <w:tc>
          <w:tcPr>
            <w:tcW w:w="23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Projektowany obiekt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4,00 m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Istniejąca wiata gospodarcza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12,22 m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12,22 m</w:t>
            </w:r>
          </w:p>
        </w:tc>
      </w:tr>
      <w:tr>
        <w:trPr>
          <w:trHeight w:val="268" w:hRule="atLeast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themeFill="accent3" w:themeFillTint="33" w:val="clear"/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Istniejąca wiata ogniskowa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GPPTabelka"/>
              <w:spacing w:lineRule="auto" w:line="257" w:before="20" w:after="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  <w:t>12,02 m</w:t>
            </w:r>
            <w:bookmarkStart w:id="174" w:name="_Hlk182842099"/>
            <w:bookmarkEnd w:id="174"/>
          </w:p>
        </w:tc>
      </w:tr>
    </w:tbl>
    <w:p>
      <w:pPr>
        <w:pStyle w:val="GPPOPIS"/>
        <w:rPr/>
      </w:pPr>
      <w:r>
        <w:rPr/>
        <w:br w:type="textWrapping" w:clear="all"/>
      </w:r>
      <w:r>
        <w:rPr/>
        <w:t>Zgodnie z § 271 i 272 Rozporządzenia w sprawie warunków technicznych jakim powinny odpowiadać budynki i ich usytuowanie, odległości budynków od granic działek i obiektów są większe niż wymagane, co przedstawia załącznik graficzny w dalszej części opracowania.</w:t>
      </w:r>
    </w:p>
    <w:p>
      <w:pPr>
        <w:pStyle w:val="GPPOPIS"/>
        <w:rPr/>
      </w:pPr>
      <w:r>
        <w:rPr/>
      </w:r>
    </w:p>
    <w:p>
      <w:pPr>
        <w:pStyle w:val="GPPCZESCI"/>
        <w:jc w:val="both"/>
        <w:rPr>
          <w:rFonts w:ascii="Calibri" w:hAnsi="Calibri" w:cs="Calibri" w:asciiTheme="minorHAnsi" w:cstheme="minorHAnsi" w:hAnsiTheme="minorHAnsi"/>
        </w:rPr>
      </w:pPr>
      <w:bookmarkStart w:id="175" w:name="_Toc393105864"/>
      <w:bookmarkStart w:id="176" w:name="_Toc422237186"/>
      <w:bookmarkStart w:id="177" w:name="_Toc52561192"/>
      <w:bookmarkStart w:id="178" w:name="_Toc183946415"/>
      <w:bookmarkStart w:id="179" w:name="_Toc427266229_kopia_1"/>
      <w:bookmarkStart w:id="180" w:name="_Toc428823710_kopia_1"/>
      <w:bookmarkStart w:id="181" w:name="_Toc435448308_kopia_1"/>
      <w:bookmarkStart w:id="182" w:name="_Toc439162340_kopia_1"/>
      <w:bookmarkStart w:id="183" w:name="_Toc51792427_kopia_1"/>
      <w:bookmarkStart w:id="184" w:name="_Toc396831486_kopia_1"/>
      <w:bookmarkStart w:id="185" w:name="_Toc439159417_kopia_1"/>
      <w:bookmarkStart w:id="186" w:name="_Toc52560111_kopia_1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cs="Calibri" w:cstheme="minorHAnsi"/>
        </w:rPr>
        <w:t>INFORMACJA DOTYCZĄCA ODSTĘPSTW OD PROJEKTU</w:t>
      </w:r>
      <w:bookmarkEnd w:id="175"/>
      <w:bookmarkEnd w:id="176"/>
      <w:bookmarkEnd w:id="177"/>
      <w:bookmarkEnd w:id="178"/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Dopuszcza się inne rozwiązania projektowe wszystkich branż stanowiących przedmiot opracowania niniejszego projektu budowlanego na etapie sporządzania projektu wykonawczego, o ile nie stanowią zmian istotnych.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Wszystkie odstępstwa określone jako istotne, wymagają uzyskania pozwolenia zamiennego. Istotne odstępstwa zostaną określone przez projektanta na etapie ewentualnego projektu zamiennego na podstawie Prawa Budowlanego.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Wszystkie rozwiązania zastosowane w projekcie mogą być zastąpione w ramach zmian nieistotnych przez inne odpowiadające pierwotnym lub je przewyższające pod względem funkcjonalnym i technicznym. Wszystkie użyte materiały powinny posiadać atesty techniczne zgodnie z odpowiednimi normami, odpowiednie aprobaty i dopuszczenia.</w:t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GPPOPIS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Normal"/>
        <w:spacing w:lineRule="auto" w:line="259" w:before="0" w:after="160"/>
        <w:ind w:left="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GPPCZESC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DEDED" w:themeFill="accent3" w:themeFillTint="33"/>
        <w:ind w:hanging="0" w:left="720"/>
        <w:jc w:val="center"/>
        <w:rPr>
          <w:rFonts w:ascii="Calibri" w:hAnsi="Calibri" w:cs="Calibri" w:asciiTheme="minorHAnsi" w:cstheme="minorHAnsi" w:hAnsiTheme="minorHAnsi"/>
        </w:rPr>
      </w:pPr>
      <w:bookmarkStart w:id="187" w:name="_Toc52561204"/>
      <w:bookmarkStart w:id="188" w:name="_Toc94274041"/>
      <w:bookmarkStart w:id="189" w:name="_Toc183946416"/>
      <w:bookmarkStart w:id="190" w:name="_Toc52895761"/>
      <w:bookmarkStart w:id="191" w:name="_Toc52561207"/>
      <w:r>
        <w:rPr>
          <w:rFonts w:cs="Calibri" w:cstheme="minorHAnsi"/>
        </w:rPr>
        <w:t>CZĘŚĆ RYSUNKOWA</w:t>
      </w:r>
      <w:bookmarkEnd w:id="187"/>
      <w:bookmarkEnd w:id="188"/>
      <w:bookmarkEnd w:id="189"/>
      <w:bookmarkEnd w:id="190"/>
      <w:bookmarkEnd w:id="191"/>
    </w:p>
    <w:p>
      <w:pPr>
        <w:pStyle w:val="GPPOPIS"/>
        <w:numPr>
          <w:ilvl w:val="0"/>
          <w:numId w:val="8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A101 - Rzut parteru i dachu, skala 1:50</w:t>
      </w:r>
    </w:p>
    <w:p>
      <w:pPr>
        <w:pStyle w:val="GPPOPIS"/>
        <w:numPr>
          <w:ilvl w:val="0"/>
          <w:numId w:val="8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A102 - Przekroje, skala 1:50</w:t>
      </w:r>
    </w:p>
    <w:p>
      <w:pPr>
        <w:pStyle w:val="GPPOPIS"/>
        <w:numPr>
          <w:ilvl w:val="0"/>
          <w:numId w:val="8"/>
        </w:numPr>
        <w:spacing w:before="0" w:after="8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A103 - Elewacje, skala 1:50</w:t>
      </w:r>
    </w:p>
    <w:sectPr>
      <w:headerReference w:type="even" r:id="rId13"/>
      <w:headerReference w:type="default" r:id="rId14"/>
      <w:headerReference w:type="first" r:id="rId15"/>
      <w:footerReference w:type="even" r:id="rId16"/>
      <w:footerReference w:type="default" r:id="rId17"/>
      <w:footerReference w:type="first" r:id="rId18"/>
      <w:type w:val="nextPage"/>
      <w:pgSz w:w="11906" w:h="16838"/>
      <w:pgMar w:left="851" w:right="851" w:gutter="1134" w:header="709" w:top="766" w:footer="284" w:bottom="45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Calibri Light">
    <w:charset w:val="ee"/>
    <w:family w:val="swiss"/>
    <w:pitch w:val="variable"/>
  </w:font>
  <w:font w:name="CommercialScript BT">
    <w:charset w:val="ee"/>
    <w:family w:val="swiss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60" w:after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 w:themeColor="dark1"/>
      </w:pBdr>
      <w:rPr>
        <w:b w:val="false"/>
        <w:bCs w:val="false"/>
      </w:rPr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1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 w:themeColor="dark1"/>
      </w:pBdr>
      <w:rPr>
        <w:b w:val="false"/>
        <w:bCs w:val="false"/>
      </w:rPr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1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/>
      </w:pBdr>
      <w:rPr/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8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6" w:space="1" w:color="000000"/>
      </w:pBdr>
      <w:rPr/>
    </w:pPr>
    <w:r>
      <w:rPr>
        <w:b w:val="false"/>
        <w:bCs w:val="false"/>
      </w:rPr>
      <w:t xml:space="preserve">- </w:t>
    </w:r>
    <w:r>
      <w:rPr>
        <w:b w:val="false"/>
        <w:bCs w:val="false"/>
      </w:rPr>
      <w:fldChar w:fldCharType="begin"/>
    </w:r>
    <w:r>
      <w:rPr>
        <w:b w:val="false"/>
        <w:bCs w:val="false"/>
      </w:rPr>
      <w:instrText xml:space="preserve"> PAGE </w:instrText>
    </w:r>
    <w:r>
      <w:rPr>
        <w:b w:val="false"/>
        <w:bCs w:val="false"/>
      </w:rPr>
      <w:fldChar w:fldCharType="separate"/>
    </w:r>
    <w:r>
      <w:rPr>
        <w:b w:val="false"/>
        <w:bCs w:val="false"/>
      </w:rPr>
      <w:t>8</w:t>
    </w:r>
    <w:r>
      <w:rPr>
        <w:b w:val="false"/>
        <w:bCs w:val="false"/>
      </w:rPr>
      <w:fldChar w:fldCharType="end"/>
    </w:r>
    <w:r>
      <w:rPr>
        <w:b w:val="false"/>
        <w:bCs w:val="false"/>
      </w:rPr>
      <w:t xml:space="preserve"> -</w:t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  <w:bookmarkStart w:id="6" w:name="_Hlk117257494"/>
          <w:bookmarkEnd w:id="6"/>
        </w:p>
      </w:tc>
    </w:tr>
  </w:tbl>
  <w:p>
    <w:pPr>
      <w:pStyle w:val="Header"/>
      <w:ind w:left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  <w:bookmarkStart w:id="7" w:name="_Hlk117257494"/>
          <w:bookmarkEnd w:id="7"/>
        </w:p>
      </w:tc>
    </w:tr>
  </w:tbl>
  <w:p>
    <w:pPr>
      <w:pStyle w:val="Header"/>
      <w:ind w:left="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widowControl/>
      <w:bidi w:val="0"/>
      <w:spacing w:lineRule="auto" w:line="240" w:before="60" w:after="60"/>
      <w:ind w:left="227"/>
      <w:jc w:val="left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</w:p>
      </w:tc>
    </w:tr>
  </w:tbl>
  <w:p>
    <w:pPr>
      <w:pStyle w:val="Normal"/>
      <w:spacing w:before="60" w:after="60"/>
      <w:ind w:left="0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1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0" w:noVBand="0" w:lastRow="0" w:firstColumn="0" w:lastColumn="0" w:noHBand="0" w:val="0000"/>
    </w:tblPr>
    <w:tblGrid>
      <w:gridCol w:w="7971"/>
      <w:gridCol w:w="1346"/>
    </w:tblGrid>
    <w:tr>
      <w:trPr>
        <w:trHeight w:val="567" w:hRule="atLeast"/>
      </w:trPr>
      <w:tc>
        <w:tcPr>
          <w:tcW w:w="7971" w:type="dxa"/>
          <w:tcBorders>
            <w:bottom w:val="single" w:sz="4" w:space="0" w:color="000000"/>
          </w:tcBorders>
        </w:tcPr>
        <w:p>
          <w:pPr>
            <w:pStyle w:val="Normal"/>
            <w:spacing w:before="60" w:after="0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</w:tc>
      <w:tc>
        <w:tcPr>
          <w:tcW w:w="1346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cstheme="majorHAnsi" w:ascii="Calibri Light" w:hAnsi="Calibri Light"/>
              <w:szCs w:val="18"/>
            </w:rPr>
          </w:r>
        </w:p>
        <w:p>
          <w:pPr>
            <w:pStyle w:val="Normal"/>
            <w:widowControl w:val="false"/>
            <w:spacing w:before="60" w:after="0"/>
            <w:jc w:val="right"/>
            <w:rPr>
              <w:rFonts w:ascii="Calibri Light" w:hAnsi="Calibri Light" w:cs="Calibri Light" w:asciiTheme="majorHAnsi" w:cstheme="majorHAnsi" w:hAnsiTheme="majorHAnsi"/>
              <w:szCs w:val="18"/>
            </w:rPr>
          </w:pPr>
          <w:r>
            <w:rPr>
              <w:rFonts w:cs="Calibri Light" w:ascii="Calibri Light" w:hAnsi="Calibri Light" w:asciiTheme="majorHAnsi" w:cstheme="majorHAnsi" w:hAnsiTheme="majorHAnsi"/>
              <w:szCs w:val="18"/>
            </w:rPr>
            <w:t>PAB</w:t>
          </w:r>
        </w:p>
      </w:tc>
    </w:tr>
  </w:tbl>
  <w:p>
    <w:pPr>
      <w:pStyle w:val="Normal"/>
      <w:spacing w:before="60" w:after="60"/>
      <w:ind w:left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kern w:val="0"/>
        <w:effect w:val="none"/>
        <w:iCs w:val="false"/>
        <w:bCs w:val="false"/>
        <w:em w:val="none"/>
        <w:emboss w:val="false"/>
        <w:imprint w:val="false"/>
        <w:vanish w:val="fals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440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800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502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effect w:val="none"/>
        <w:iCs w:val="false"/>
        <w:bCs w:val="false"/>
        <w:em w:val="none"/>
        <w:emboss w:val="false"/>
        <w:imprint w:val="false"/>
        <w:vanish w:val="fals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8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6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864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92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8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8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96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24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277"/>
        </w:tabs>
        <w:ind w:left="1277" w:hanging="42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-96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-249" w:hanging="180"/>
      </w:pPr>
      <w:rPr/>
    </w:lvl>
    <w:lvl w:ilvl="3">
      <w:start w:val="1"/>
      <w:numFmt w:val="decimal"/>
      <w:lvlText w:val="%4."/>
      <w:lvlJc w:val="left"/>
      <w:pPr>
        <w:tabs>
          <w:tab w:val="num" w:pos="471"/>
        </w:tabs>
        <w:ind w:left="47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1191"/>
        </w:tabs>
        <w:ind w:left="119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1911"/>
        </w:tabs>
        <w:ind w:left="1911" w:hanging="180"/>
      </w:pPr>
      <w:rPr/>
    </w:lvl>
    <w:lvl w:ilvl="6">
      <w:start w:val="1"/>
      <w:numFmt w:val="decimal"/>
      <w:lvlText w:val="%7."/>
      <w:lvlJc w:val="left"/>
      <w:pPr>
        <w:tabs>
          <w:tab w:val="num" w:pos="2631"/>
        </w:tabs>
        <w:ind w:left="263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3351"/>
        </w:tabs>
        <w:ind w:left="335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4071"/>
        </w:tabs>
        <w:ind w:left="4071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502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502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2"/>
    </w:lvlOverride>
  </w:num>
  <w:num w:numId="13">
    <w:abstractNumId w:val="3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c2233"/>
    <w:pPr>
      <w:widowControl/>
      <w:suppressAutoHyphens w:val="true"/>
      <w:bidi w:val="0"/>
      <w:spacing w:lineRule="auto" w:line="240" w:before="60" w:after="60"/>
      <w:ind w:left="227"/>
      <w:jc w:val="left"/>
    </w:pPr>
    <w:rPr>
      <w:rFonts w:ascii="Arial" w:hAnsi="Arial" w:eastAsia="Calibri" w:cs="" w:cstheme="minorBidi" w:eastAsiaTheme="minorHAnsi"/>
      <w:color w:val="auto"/>
      <w:kern w:val="0"/>
      <w:sz w:val="18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f704c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53450e"/>
    <w:pPr>
      <w:keepNext w:val="true"/>
      <w:keepLines/>
      <w:spacing w:before="40" w:after="0"/>
      <w:outlineLvl w:val="1"/>
    </w:pPr>
    <w:rPr>
      <w:rFonts w:ascii="CommercialScript BT" w:hAnsi="CommercialScript BT" w:eastAsia="" w:cs="" w:cstheme="majorBidi" w:eastAsiaTheme="majorEastAsia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672bdd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494a52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F549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f704c8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Nagwek2Znak" w:customStyle="1">
    <w:name w:val="Nagłówek 2 Znak"/>
    <w:basedOn w:val="DefaultParagraphFont"/>
    <w:uiPriority w:val="9"/>
    <w:semiHidden/>
    <w:qFormat/>
    <w:rsid w:val="0053450e"/>
    <w:rPr>
      <w:rFonts w:ascii="CommercialScript BT" w:hAnsi="CommercialScript BT" w:eastAsia="" w:cs="" w:cstheme="majorBidi" w:eastAsiaTheme="majorEastAsia"/>
      <w:sz w:val="26"/>
      <w:szCs w:val="26"/>
    </w:rPr>
  </w:style>
  <w:style w:type="character" w:styleId="Nagwek3Znak" w:customStyle="1">
    <w:name w:val="Nagłówek 3 Znak"/>
    <w:basedOn w:val="DefaultParagraphFont"/>
    <w:uiPriority w:val="9"/>
    <w:semiHidden/>
    <w:qFormat/>
    <w:rsid w:val="00672bdd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character" w:styleId="NagwekZnak" w:customStyle="1">
    <w:name w:val="Nagłówek Znak"/>
    <w:basedOn w:val="DefaultParagraphFont"/>
    <w:uiPriority w:val="99"/>
    <w:qFormat/>
    <w:rsid w:val="00f704c8"/>
    <w:rPr/>
  </w:style>
  <w:style w:type="character" w:styleId="StopkaZnak" w:customStyle="1">
    <w:name w:val="Stopka Znak"/>
    <w:basedOn w:val="DefaultParagraphFont"/>
    <w:uiPriority w:val="99"/>
    <w:qFormat/>
    <w:rsid w:val="00f704c8"/>
    <w:rPr/>
  </w:style>
  <w:style w:type="character" w:styleId="Strong">
    <w:name w:val="Strong"/>
    <w:basedOn w:val="DefaultParagraphFont"/>
    <w:uiPriority w:val="22"/>
    <w:qFormat/>
    <w:rsid w:val="00792fa8"/>
    <w:rPr>
      <w:rFonts w:ascii="Calibri" w:hAnsi="Calibri" w:cs="Arial"/>
      <w:b/>
      <w:bCs/>
      <w:color w:themeColor="background1" w:val="FFFFFF"/>
      <w:sz w:val="28"/>
      <w:szCs w:val="28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704c8"/>
    <w:rPr>
      <w:rFonts w:ascii="Segoe UI" w:hAnsi="Segoe UI" w:cs="Segoe UI"/>
      <w:sz w:val="18"/>
      <w:szCs w:val="18"/>
    </w:rPr>
  </w:style>
  <w:style w:type="character" w:styleId="GPPTabelkaZnak" w:customStyle="1">
    <w:name w:val="GPP_Tabelka Znak"/>
    <w:basedOn w:val="DefaultParagraphFont"/>
    <w:link w:val="GPPTabelka"/>
    <w:qFormat/>
    <w:rsid w:val="00792fa8"/>
    <w:rPr>
      <w:rFonts w:ascii="Calibri" w:hAnsi="Calibri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b057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b0571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b057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3000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3c2233"/>
    <w:rPr>
      <w:color w:val="605E5C"/>
      <w:shd w:fill="E1DFDD" w:val="clear"/>
    </w:rPr>
  </w:style>
  <w:style w:type="character" w:styleId="NORMALPODSTZnak1" w:customStyle="1">
    <w:name w:val="NORMAL_PODST Znak1"/>
    <w:link w:val="NORMALPODST"/>
    <w:qFormat/>
    <w:rsid w:val="0053450e"/>
    <w:rPr>
      <w:rFonts w:ascii="CommercialScript BT" w:hAnsi="CommercialScript BT" w:eastAsia="Arial" w:cs="Arial"/>
      <w:kern w:val="2"/>
      <w:sz w:val="18"/>
      <w:szCs w:val="18"/>
      <w:lang w:eastAsia="ar-SA"/>
    </w:rPr>
  </w:style>
  <w:style w:type="character" w:styleId="Nagwek4Znak" w:customStyle="1">
    <w:name w:val="Nagłówek 4 Znak"/>
    <w:basedOn w:val="DefaultParagraphFont"/>
    <w:uiPriority w:val="9"/>
    <w:semiHidden/>
    <w:qFormat/>
    <w:rsid w:val="00494a52"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F5496"/>
      <w:sz w:val="18"/>
    </w:rPr>
  </w:style>
  <w:style w:type="character" w:styleId="e24kjd" w:customStyle="1">
    <w:name w:val="e24kjd"/>
    <w:qFormat/>
    <w:rsid w:val="003f75c8"/>
    <w:rPr/>
  </w:style>
  <w:style w:type="character" w:styleId="Poziom3pzZnak1" w:customStyle="1">
    <w:name w:val="Poziom 3 pz Znak1"/>
    <w:link w:val="Poziom3pz"/>
    <w:qFormat/>
    <w:locked/>
    <w:rsid w:val="0041368c"/>
    <w:rPr>
      <w:rFonts w:ascii="Arial" w:hAnsi="Arial" w:eastAsia="Times New Roman" w:cs="Times New Roman"/>
      <w:szCs w:val="20"/>
      <w:lang w:val="x-none" w:eastAsia="x-none"/>
    </w:rPr>
  </w:style>
  <w:style w:type="character" w:styleId="W1i2pzZnak" w:customStyle="1">
    <w:name w:val="W 1 i 2 pz Znak"/>
    <w:link w:val="W1i2pz"/>
    <w:qFormat/>
    <w:rsid w:val="001c5836"/>
    <w:rPr>
      <w:rFonts w:ascii="Arial" w:hAnsi="Arial" w:eastAsia="Times New Roman" w:cs="Times New Roman"/>
      <w:szCs w:val="20"/>
      <w:lang w:val="x-none" w:eastAsia="x-none"/>
    </w:rPr>
  </w:style>
  <w:style w:type="character" w:styleId="tabelaZnak" w:customStyle="1">
    <w:name w:val="tabela Znak"/>
    <w:link w:val="tabela"/>
    <w:qFormat/>
    <w:locked/>
    <w:rsid w:val="00710153"/>
    <w:rPr>
      <w:rFonts w:ascii="Arial" w:hAnsi="Arial" w:eastAsia="Times New Roman" w:cs="Times New Roman"/>
      <w:sz w:val="18"/>
      <w:szCs w:val="20"/>
      <w:lang w:val="x-none" w:eastAsia="x-none"/>
    </w:rPr>
  </w:style>
  <w:style w:type="character" w:styleId="tabela2Znak" w:customStyle="1">
    <w:name w:val="tabela 2 Znak"/>
    <w:link w:val="tabela2"/>
    <w:qFormat/>
    <w:locked/>
    <w:rsid w:val="00710153"/>
    <w:rPr>
      <w:rFonts w:ascii="Arial" w:hAnsi="Arial" w:eastAsia="Times New Roman" w:cs="Times New Roman"/>
      <w:sz w:val="18"/>
      <w:szCs w:val="20"/>
      <w:lang w:val="x-none" w:eastAsia="x-none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031e1"/>
    <w:rPr>
      <w:rFonts w:ascii="Arial" w:hAnsi="Arial"/>
      <w:sz w:val="20"/>
      <w:szCs w:val="20"/>
    </w:rPr>
  </w:style>
  <w:style w:type="character" w:styleId="Znakiprzypiswkocowychuser">
    <w:name w:val="Znaki przypisów końcowych (user)"/>
    <w:basedOn w:val="DefaultParagraphFont"/>
    <w:uiPriority w:val="99"/>
    <w:semiHidden/>
    <w:unhideWhenUsed/>
    <w:qFormat/>
    <w:rsid w:val="005031e1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item-fieldvalue" w:customStyle="1">
    <w:name w:val="item-fieldvalue"/>
    <w:basedOn w:val="DefaultParagraphFont"/>
    <w:qFormat/>
    <w:rsid w:val="001473a1"/>
    <w:rPr/>
  </w:style>
  <w:style w:type="character" w:styleId="markedcontent" w:customStyle="1">
    <w:name w:val="markedcontent"/>
    <w:basedOn w:val="DefaultParagraphFont"/>
    <w:qFormat/>
    <w:rsid w:val="004f36e7"/>
    <w:rPr/>
  </w:style>
  <w:style w:type="character" w:styleId="AkapitzlistZnak" w:customStyle="1">
    <w:name w:val="Akapit z listą Znak"/>
    <w:basedOn w:val="DefaultParagraphFont"/>
    <w:link w:val="ListParagraph"/>
    <w:uiPriority w:val="34"/>
    <w:qFormat/>
    <w:rsid w:val="00270945"/>
    <w:rPr>
      <w:rFonts w:ascii="Arial" w:hAnsi="Arial"/>
      <w:sz w:val="18"/>
    </w:rPr>
  </w:style>
  <w:style w:type="character" w:styleId="GPP111Znak" w:customStyle="1">
    <w:name w:val="GPP 1.1.1 Znak"/>
    <w:basedOn w:val="AkapitzlistZnak"/>
    <w:link w:val="GPP111"/>
    <w:qFormat/>
    <w:rsid w:val="00270945"/>
    <w:rPr>
      <w:rFonts w:ascii="Arial" w:hAnsi="Arial" w:cs="Arial"/>
      <w:sz w:val="18"/>
      <w:szCs w:val="24"/>
    </w:rPr>
  </w:style>
  <w:style w:type="character" w:styleId="GPPOPISZnak" w:customStyle="1">
    <w:name w:val="GPP_OPIS Znak"/>
    <w:link w:val="GPPOPIS"/>
    <w:qFormat/>
    <w:rsid w:val="00336aca"/>
    <w:rPr>
      <w:rFonts w:ascii="Calibri" w:hAnsi="Calibri"/>
      <w:sz w:val="20"/>
    </w:rPr>
  </w:style>
  <w:style w:type="character" w:styleId="czeindeksuuser">
    <w:name w:val="Łącze indeksu (user)"/>
    <w:qFormat/>
    <w:rPr/>
  </w:style>
  <w:style w:type="character" w:styleId="czeindeksu">
    <w:name w:val="Łącze indeks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 Unicode M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f704c8"/>
    <w:pPr>
      <w:tabs>
        <w:tab w:val="clear" w:pos="708"/>
        <w:tab w:val="center" w:pos="4536" w:leader="none"/>
        <w:tab w:val="right" w:pos="9072" w:leader="none"/>
      </w:tabs>
      <w:spacing w:before="60" w:after="0"/>
    </w:pPr>
    <w:rPr/>
  </w:style>
  <w:style w:type="paragraph" w:styleId="Footer">
    <w:name w:val="footer"/>
    <w:basedOn w:val="Normal"/>
    <w:link w:val="StopkaZnak"/>
    <w:uiPriority w:val="99"/>
    <w:unhideWhenUsed/>
    <w:rsid w:val="00f704c8"/>
    <w:pPr>
      <w:tabs>
        <w:tab w:val="clear" w:pos="708"/>
        <w:tab w:val="center" w:pos="4536" w:leader="none"/>
        <w:tab w:val="right" w:pos="9072" w:leader="none"/>
      </w:tabs>
      <w:spacing w:before="60" w:after="0"/>
    </w:pPr>
    <w:rPr/>
  </w:style>
  <w:style w:type="paragraph" w:styleId="NoSpacing">
    <w:name w:val="No Spacing"/>
    <w:uiPriority w:val="1"/>
    <w:qFormat/>
    <w:rsid w:val="00792fa8"/>
    <w:pPr>
      <w:widowControl/>
      <w:suppressAutoHyphens w:val="true"/>
      <w:bidi w:val="0"/>
      <w:spacing w:lineRule="auto" w:line="240" w:before="0" w:after="0"/>
      <w:jc w:val="center"/>
    </w:pPr>
    <w:rPr>
      <w:rFonts w:ascii="Calibri" w:hAnsi="Calibri" w:eastAsia="Calibri" w:cs="Arial" w:asciiTheme="minorHAnsi" w:eastAsiaTheme="minorHAnsi" w:hAnsiTheme="minorHAnsi"/>
      <w:b/>
      <w:bCs/>
      <w:color w:val="auto"/>
      <w:kern w:val="0"/>
      <w:sz w:val="16"/>
      <w:szCs w:val="16"/>
      <w:lang w:val="pl-PL" w:eastAsia="en-US" w:bidi="ar-SA"/>
    </w:rPr>
  </w:style>
  <w:style w:type="paragraph" w:styleId="Revision">
    <w:name w:val="Revision"/>
    <w:uiPriority w:val="99"/>
    <w:semiHidden/>
    <w:qFormat/>
    <w:rsid w:val="00f704c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704c8"/>
    <w:pPr>
      <w:spacing w:before="60" w:after="0"/>
    </w:pPr>
    <w:rPr>
      <w:rFonts w:ascii="Segoe UI" w:hAnsi="Segoe UI" w:cs="Segoe UI"/>
      <w:szCs w:val="18"/>
    </w:rPr>
  </w:style>
  <w:style w:type="paragraph" w:styleId="GPPTabelka" w:customStyle="1">
    <w:name w:val="GPP_Tabelka"/>
    <w:basedOn w:val="Normal"/>
    <w:link w:val="GPPTabelkaZnak"/>
    <w:qFormat/>
    <w:rsid w:val="00792fa8"/>
    <w:pPr>
      <w:spacing w:before="20" w:after="40"/>
      <w:ind w:left="0"/>
    </w:pPr>
    <w:rPr>
      <w:rFonts w:ascii="Calibri" w:hAnsi="Calibri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b057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b0571"/>
    <w:pPr/>
    <w:rPr>
      <w:b/>
      <w:bCs/>
    </w:rPr>
  </w:style>
  <w:style w:type="paragraph" w:styleId="GPPCZESCI" w:customStyle="1">
    <w:name w:val="GPP_CZESCI"/>
    <w:basedOn w:val="Heading1"/>
    <w:qFormat/>
    <w:rsid w:val="00792fa8"/>
    <w:pPr>
      <w:pBdr>
        <w:bottom w:val="single" w:sz="4" w:space="1" w:color="000000"/>
      </w:pBdr>
      <w:spacing w:before="100" w:after="100"/>
    </w:pPr>
    <w:rPr>
      <w:rFonts w:ascii="Calibri" w:hAnsi="Calibri"/>
      <w:b/>
      <w:color w:themeColor="accent1" w:themeShade="bf" w:val="auto"/>
      <w:sz w:val="28"/>
    </w:rPr>
  </w:style>
  <w:style w:type="paragraph" w:styleId="GPPELEMENTY" w:customStyle="1">
    <w:name w:val="GPP_ELEMENTY"/>
    <w:basedOn w:val="Heading1"/>
    <w:qFormat/>
    <w:rsid w:val="00792fa8"/>
    <w:pPr>
      <w:numPr>
        <w:ilvl w:val="0"/>
        <w:numId w:val="1"/>
      </w:numPr>
      <w:pBdr>
        <w:bottom w:val="single" w:sz="6" w:space="1" w:color="000000"/>
      </w:pBdr>
      <w:spacing w:before="120" w:after="120"/>
    </w:pPr>
    <w:rPr>
      <w:rFonts w:ascii="Calibri" w:hAnsi="Calibri"/>
      <w:b/>
      <w:color w:themeColor="accent1" w:themeShade="bf" w:val="auto"/>
      <w:sz w:val="28"/>
    </w:rPr>
  </w:style>
  <w:style w:type="paragraph" w:styleId="GPPCZESC2" w:customStyle="1">
    <w:name w:val="GPP_CZESC 2"/>
    <w:basedOn w:val="Heading2"/>
    <w:qFormat/>
    <w:rsid w:val="00ea1d98"/>
    <w:pPr>
      <w:numPr>
        <w:ilvl w:val="0"/>
        <w:numId w:val="2"/>
      </w:numPr>
      <w:spacing w:before="60" w:after="120"/>
    </w:pPr>
    <w:rPr>
      <w:rFonts w:ascii="Calibri" w:hAnsi="Calibri"/>
      <w:b/>
      <w:sz w:val="28"/>
      <w:szCs w:val="28"/>
    </w:rPr>
  </w:style>
  <w:style w:type="paragraph" w:styleId="ListParagraph">
    <w:name w:val="List Paragraph"/>
    <w:basedOn w:val="Normal"/>
    <w:link w:val="AkapitzlistZnak"/>
    <w:uiPriority w:val="34"/>
    <w:qFormat/>
    <w:rsid w:val="00672bdd"/>
    <w:pPr>
      <w:spacing w:before="60" w:after="60"/>
      <w:ind w:left="720"/>
      <w:contextualSpacing/>
    </w:pPr>
    <w:rPr/>
  </w:style>
  <w:style w:type="paragraph" w:styleId="GPPPUNKT1" w:customStyle="1">
    <w:name w:val="GPP_PUNKT 1"/>
    <w:basedOn w:val="Heading3"/>
    <w:qFormat/>
    <w:rsid w:val="00ec436b"/>
    <w:pPr>
      <w:numPr>
        <w:ilvl w:val="0"/>
        <w:numId w:val="3"/>
      </w:numPr>
      <w:tabs>
        <w:tab w:val="clear" w:pos="708"/>
        <w:tab w:val="left" w:pos="567" w:leader="none"/>
      </w:tabs>
      <w:spacing w:before="80" w:after="80"/>
      <w:ind w:hanging="567" w:left="567"/>
    </w:pPr>
    <w:rPr>
      <w:rFonts w:ascii="Calibri" w:hAnsi="Calibri"/>
      <w:b/>
      <w:bCs/>
      <w:color w:themeColor="accent1" w:themeShade="7f" w:val="auto"/>
      <w:sz w:val="22"/>
      <w:szCs w:val="20"/>
    </w:rPr>
  </w:style>
  <w:style w:type="paragraph" w:styleId="GPPOPIS" w:customStyle="1">
    <w:name w:val="GPP_OPIS"/>
    <w:basedOn w:val="Normal"/>
    <w:link w:val="GPPOPISZnak"/>
    <w:qFormat/>
    <w:rsid w:val="004d3455"/>
    <w:pPr>
      <w:spacing w:before="0" w:after="80"/>
      <w:ind w:left="567"/>
    </w:pPr>
    <w:rPr>
      <w:rFonts w:ascii="Calibri" w:hAnsi="Calibri"/>
      <w:sz w:val="20"/>
    </w:rPr>
  </w:style>
  <w:style w:type="paragraph" w:styleId="GPPpodkreslowny" w:customStyle="1">
    <w:name w:val="GPP_podkreslowny"/>
    <w:basedOn w:val="GPPOPIS"/>
    <w:qFormat/>
    <w:rsid w:val="00792fa8"/>
    <w:pPr>
      <w:spacing w:before="0" w:after="120"/>
    </w:pPr>
    <w:rPr>
      <w:u w:val="single"/>
    </w:rPr>
  </w:style>
  <w:style w:type="paragraph" w:styleId="GPPkropka" w:customStyle="1">
    <w:name w:val="GPP_kropka"/>
    <w:basedOn w:val="GPPOPIS"/>
    <w:qFormat/>
    <w:rsid w:val="00792fa8"/>
    <w:pPr>
      <w:numPr>
        <w:ilvl w:val="0"/>
        <w:numId w:val="4"/>
      </w:numPr>
      <w:spacing w:before="0" w:after="40"/>
      <w:ind w:hanging="284" w:left="1135"/>
    </w:pPr>
    <w:rPr/>
  </w:style>
  <w:style w:type="paragraph" w:styleId="PBCZESC3" w:customStyle="1">
    <w:name w:val="PB_CZESC 3"/>
    <w:basedOn w:val="GPPELEMENTY"/>
    <w:qFormat/>
    <w:rsid w:val="00b70084"/>
    <w:pPr>
      <w:numPr>
        <w:ilvl w:val="0"/>
        <w:numId w:val="0"/>
      </w:numPr>
      <w:ind w:left="227"/>
    </w:pPr>
    <w:rPr/>
  </w:style>
  <w:style w:type="paragraph" w:styleId="GPPPUNKT11" w:customStyle="1">
    <w:name w:val="GPP_PUNKT 1.1"/>
    <w:basedOn w:val="Heading3"/>
    <w:qFormat/>
    <w:rsid w:val="003239e6"/>
    <w:pPr>
      <w:numPr>
        <w:ilvl w:val="1"/>
        <w:numId w:val="3"/>
      </w:numPr>
      <w:ind w:hanging="567" w:left="567"/>
    </w:pPr>
    <w:rPr>
      <w:rFonts w:ascii="Calibri" w:hAnsi="Calibri"/>
      <w:b/>
      <w:bCs/>
      <w:color w:themeColor="accent1" w:themeShade="7f" w:val="auto"/>
      <w:sz w:val="22"/>
      <w:szCs w:val="20"/>
    </w:rPr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fc3000"/>
    <w:pPr>
      <w:spacing w:lineRule="auto" w:line="259"/>
      <w:outlineLvl w:val="9"/>
    </w:pPr>
    <w:rPr>
      <w:lang w:eastAsia="pl-PL"/>
    </w:rPr>
  </w:style>
  <w:style w:type="paragraph" w:styleId="TOC1">
    <w:name w:val="toc 1"/>
    <w:basedOn w:val="GPPOPIS"/>
    <w:next w:val="GPPOPIS"/>
    <w:autoRedefine/>
    <w:uiPriority w:val="39"/>
    <w:unhideWhenUsed/>
    <w:rsid w:val="003c2233"/>
    <w:pPr>
      <w:pBdr>
        <w:bottom w:val="single" w:sz="6" w:space="1" w:color="000000"/>
      </w:pBdr>
      <w:tabs>
        <w:tab w:val="clear" w:pos="708"/>
        <w:tab w:val="left" w:pos="851" w:leader="none"/>
        <w:tab w:val="right" w:pos="9231" w:leader="dot"/>
      </w:tabs>
    </w:pPr>
    <w:rPr>
      <w:b/>
    </w:rPr>
  </w:style>
  <w:style w:type="paragraph" w:styleId="TOC2">
    <w:name w:val="toc 2"/>
    <w:basedOn w:val="GPPOPIS"/>
    <w:next w:val="GPPOPIS"/>
    <w:autoRedefine/>
    <w:uiPriority w:val="39"/>
    <w:unhideWhenUsed/>
    <w:rsid w:val="00ea1d98"/>
    <w:pPr>
      <w:pBdr>
        <w:bottom w:val="single" w:sz="2" w:space="1" w:color="000000"/>
      </w:pBdr>
      <w:tabs>
        <w:tab w:val="clear" w:pos="708"/>
        <w:tab w:val="left" w:pos="567" w:leader="none"/>
        <w:tab w:val="right" w:pos="9231" w:leader="dot"/>
      </w:tabs>
      <w:ind w:left="181"/>
    </w:pPr>
    <w:rPr>
      <w:b/>
    </w:rPr>
  </w:style>
  <w:style w:type="paragraph" w:styleId="TOC3">
    <w:name w:val="toc 3"/>
    <w:basedOn w:val="GPPOPIS"/>
    <w:next w:val="GPPOPIS"/>
    <w:autoRedefine/>
    <w:uiPriority w:val="39"/>
    <w:unhideWhenUsed/>
    <w:rsid w:val="003c2233"/>
    <w:pPr>
      <w:tabs>
        <w:tab w:val="clear" w:pos="708"/>
        <w:tab w:val="left" w:pos="880" w:leader="none"/>
        <w:tab w:val="right" w:pos="9231" w:leader="dot"/>
      </w:tabs>
      <w:spacing w:before="40" w:after="40"/>
      <w:ind w:left="510"/>
    </w:pPr>
    <w:rPr/>
  </w:style>
  <w:style w:type="paragraph" w:styleId="TOC4">
    <w:name w:val="toc 4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66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5">
    <w:name w:val="toc 5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88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6">
    <w:name w:val="toc 6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10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7">
    <w:name w:val="toc 7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32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8">
    <w:name w:val="toc 8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54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TOC9">
    <w:name w:val="toc 9"/>
    <w:basedOn w:val="Normal"/>
    <w:next w:val="Normal"/>
    <w:autoRedefine/>
    <w:uiPriority w:val="39"/>
    <w:unhideWhenUsed/>
    <w:rsid w:val="003c2233"/>
    <w:pPr>
      <w:spacing w:lineRule="auto" w:line="259" w:before="0" w:after="100"/>
      <w:ind w:left="1760"/>
    </w:pPr>
    <w:rPr>
      <w:rFonts w:ascii="Calibri" w:hAnsi="Calibri" w:eastAsia="" w:asciiTheme="minorHAnsi" w:eastAsiaTheme="minorEastAsia" w:hAnsiTheme="minorHAnsi"/>
      <w:sz w:val="22"/>
      <w:lang w:eastAsia="pl-PL"/>
    </w:rPr>
  </w:style>
  <w:style w:type="paragraph" w:styleId="NORMALPODST" w:customStyle="1">
    <w:name w:val="NORMAL_PODST"/>
    <w:basedOn w:val="Normal"/>
    <w:link w:val="NORMALPODSTZnak1"/>
    <w:qFormat/>
    <w:rsid w:val="0053450e"/>
    <w:pPr>
      <w:suppressAutoHyphens w:val="true"/>
      <w:spacing w:before="10" w:after="60"/>
      <w:ind w:left="425"/>
    </w:pPr>
    <w:rPr>
      <w:rFonts w:ascii="CommercialScript BT" w:hAnsi="CommercialScript BT" w:eastAsia="Arial" w:cs="Arial"/>
      <w:kern w:val="2"/>
      <w:szCs w:val="18"/>
      <w:lang w:eastAsia="ar-SA"/>
    </w:rPr>
  </w:style>
  <w:style w:type="paragraph" w:styleId="normakkropki" w:customStyle="1">
    <w:name w:val="normak_kropki"/>
    <w:basedOn w:val="Normal"/>
    <w:qFormat/>
    <w:rsid w:val="0053450e"/>
    <w:pPr>
      <w:numPr>
        <w:ilvl w:val="0"/>
        <w:numId w:val="5"/>
      </w:numPr>
      <w:tabs>
        <w:tab w:val="clear" w:pos="708"/>
        <w:tab w:val="left" w:pos="851" w:leader="none"/>
      </w:tabs>
      <w:spacing w:before="20" w:after="20"/>
      <w:ind w:left="851"/>
    </w:pPr>
    <w:rPr>
      <w:rFonts w:ascii="CommercialScript BT" w:hAnsi="CommercialScript BT" w:eastAsia="Times New Roman" w:cs="Arial"/>
      <w:kern w:val="2"/>
      <w:szCs w:val="18"/>
      <w:lang w:eastAsia="pl-PL"/>
    </w:rPr>
  </w:style>
  <w:style w:type="paragraph" w:styleId="normalpodkreslenie" w:customStyle="1">
    <w:name w:val="normal_podkreslenie"/>
    <w:basedOn w:val="Normal"/>
    <w:qFormat/>
    <w:rsid w:val="0053450e"/>
    <w:pPr>
      <w:suppressAutoHyphens w:val="true"/>
      <w:spacing w:before="100" w:after="60"/>
      <w:ind w:left="425"/>
    </w:pPr>
    <w:rPr>
      <w:rFonts w:ascii="CommercialScript BT" w:hAnsi="CommercialScript BT" w:eastAsia="Times New Roman" w:cs="Arial"/>
      <w:u w:val="single"/>
      <w:lang w:eastAsia="ar-SA"/>
    </w:rPr>
  </w:style>
  <w:style w:type="paragraph" w:styleId="Default" w:customStyle="1">
    <w:name w:val="Default"/>
    <w:qFormat/>
    <w:rsid w:val="002c1bc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Poziom3pz" w:customStyle="1">
    <w:name w:val="Poziom 3 pz"/>
    <w:basedOn w:val="Normal"/>
    <w:link w:val="Poziom3pzZnak1"/>
    <w:qFormat/>
    <w:rsid w:val="0041368c"/>
    <w:pPr>
      <w:spacing w:lineRule="exact" w:line="300" w:before="0" w:after="80"/>
      <w:ind w:firstLine="284" w:left="284"/>
      <w:jc w:val="both"/>
    </w:pPr>
    <w:rPr>
      <w:rFonts w:eastAsia="Times New Roman" w:cs="Times New Roman"/>
      <w:sz w:val="22"/>
      <w:szCs w:val="20"/>
      <w:lang w:val="x-none" w:eastAsia="x-none"/>
    </w:rPr>
  </w:style>
  <w:style w:type="paragraph" w:styleId="W1i2pz" w:customStyle="1">
    <w:name w:val="W 1 i 2 pz"/>
    <w:basedOn w:val="Normal"/>
    <w:link w:val="W1i2pzZnak"/>
    <w:qFormat/>
    <w:rsid w:val="001c5836"/>
    <w:pPr>
      <w:spacing w:lineRule="exact" w:line="300" w:before="0" w:after="80"/>
      <w:ind w:left="0"/>
      <w:jc w:val="both"/>
    </w:pPr>
    <w:rPr>
      <w:rFonts w:eastAsia="Times New Roman" w:cs="Times New Roman"/>
      <w:sz w:val="22"/>
      <w:szCs w:val="20"/>
      <w:lang w:val="x-none" w:eastAsia="x-none"/>
    </w:rPr>
  </w:style>
  <w:style w:type="paragraph" w:styleId="tabela2" w:customStyle="1">
    <w:name w:val="tabela 2"/>
    <w:basedOn w:val="tabela"/>
    <w:link w:val="tabela2Znak"/>
    <w:qFormat/>
    <w:rsid w:val="00710153"/>
    <w:pPr>
      <w:spacing w:before="40" w:after="40"/>
    </w:pPr>
    <w:rPr/>
  </w:style>
  <w:style w:type="paragraph" w:styleId="tabela" w:customStyle="1">
    <w:name w:val="tabela"/>
    <w:basedOn w:val="Normal"/>
    <w:link w:val="tabelaZnak"/>
    <w:qFormat/>
    <w:rsid w:val="00710153"/>
    <w:pPr>
      <w:keepNext w:val="true"/>
      <w:keepLines/>
      <w:spacing w:before="0" w:after="0"/>
      <w:ind w:left="0"/>
    </w:pPr>
    <w:rPr>
      <w:rFonts w:eastAsia="Times New Roman" w:cs="Times New Roman"/>
      <w:szCs w:val="20"/>
      <w:lang w:val="x-none" w:eastAsia="x-none"/>
    </w:rPr>
  </w:style>
  <w:style w:type="paragraph" w:styleId="N3pz" w:customStyle="1">
    <w:name w:val="N 3 pz"/>
    <w:basedOn w:val="Normal"/>
    <w:qFormat/>
    <w:rsid w:val="00710153"/>
    <w:pPr>
      <w:numPr>
        <w:ilvl w:val="0"/>
        <w:numId w:val="6"/>
      </w:numPr>
      <w:spacing w:lineRule="exact" w:line="300" w:before="0" w:after="80"/>
      <w:jc w:val="both"/>
    </w:pPr>
    <w:rPr>
      <w:rFonts w:eastAsia="Times New Roman" w:cs="Times New Roman"/>
      <w:sz w:val="22"/>
      <w:szCs w:val="20"/>
      <w:lang w:val="x-none" w:eastAsia="x-none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031e1"/>
    <w:pPr>
      <w:spacing w:before="0" w:after="0"/>
    </w:pPr>
    <w:rPr>
      <w:sz w:val="20"/>
      <w:szCs w:val="20"/>
    </w:rPr>
  </w:style>
  <w:style w:type="paragraph" w:styleId="text-justify" w:customStyle="1">
    <w:name w:val="text-justify"/>
    <w:basedOn w:val="Normal"/>
    <w:qFormat/>
    <w:rsid w:val="00171544"/>
    <w:pPr>
      <w:spacing w:beforeAutospacing="1" w:afterAutospacing="1"/>
      <w:ind w:left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unhideWhenUsed/>
    <w:qFormat/>
    <w:rsid w:val="00270945"/>
    <w:pPr>
      <w:spacing w:beforeAutospacing="1" w:afterAutospacing="1"/>
      <w:ind w:left="0"/>
    </w:pPr>
    <w:rPr>
      <w:rFonts w:ascii="Times New Roman" w:hAnsi="Times New Roman" w:eastAsia="" w:cs="Times New Roman" w:eastAsiaTheme="minorEastAsia"/>
      <w:sz w:val="24"/>
      <w:szCs w:val="24"/>
      <w:lang w:eastAsia="pl-PL"/>
    </w:rPr>
  </w:style>
  <w:style w:type="paragraph" w:styleId="GPP111" w:customStyle="1">
    <w:name w:val="GPP 1.1.1"/>
    <w:basedOn w:val="ListParagraph"/>
    <w:link w:val="GPP111Znak"/>
    <w:autoRedefine/>
    <w:qFormat/>
    <w:rsid w:val="00270945"/>
    <w:pPr>
      <w:widowControl w:val="false"/>
      <w:numPr>
        <w:ilvl w:val="2"/>
        <w:numId w:val="7"/>
      </w:numPr>
      <w:spacing w:before="60" w:after="0"/>
      <w:contextualSpacing/>
    </w:pPr>
    <w:rPr>
      <w:rFonts w:ascii="Calibri" w:hAnsi="Calibri" w:cs="Arial" w:asciiTheme="minorHAnsi" w:hAnsiTheme="minorHAnsi"/>
      <w:sz w:val="22"/>
      <w:szCs w:val="24"/>
    </w:rPr>
  </w:style>
  <w:style w:type="paragraph" w:styleId="Zawartoramkiuser">
    <w:name w:val="Zawartość ramki (user)"/>
    <w:basedOn w:val="Normal"/>
    <w:qFormat/>
    <w:pPr/>
    <w:rPr/>
  </w:style>
  <w:style w:type="paragraph" w:styleId="Zawartoramki">
    <w:name w:val="Zawartość ramki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c1b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://www.siniat.pl/pl-pl/produkty-i-systemy/products/akcesoria_b9e26867-bf19-4b67-99d3-d963c9317d4a/tasma-zbrojaca-z-w&#322;okna-szklanego-nida_044fc320-2e42-4fc2-81b9-a4aa00ff2ec0" TargetMode="Externa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footer" Target="footer4.xml"/><Relationship Id="rId17" Type="http://schemas.openxmlformats.org/officeDocument/2006/relationships/footer" Target="footer5.xml"/><Relationship Id="rId18" Type="http://schemas.openxmlformats.org/officeDocument/2006/relationships/footer" Target="footer6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<Relationship Id="rId2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2EB8-36DD-4AEB-9FAD-AD3C2634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Application>LibreOffice/25.2.7.2$Windows_X86_64 LibreOffice_project/5cbfd1ab6520636bb5f7b99185aa69bd7456825d</Application>
  <AppVersion>15.0000</AppVersion>
  <Pages>22</Pages>
  <Words>6868</Words>
  <Characters>46157</Characters>
  <CharactersWithSpaces>52363</CharactersWithSpaces>
  <Paragraphs>829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2022-10-08T10:35:00Z</dcterms:created>
  <dc:creator>Zosia</dc:creator>
  <dc:description/>
  <dc:language>pl-PL</dc:language>
  <cp:lastModifiedBy/>
  <cp:lastPrinted>2025-12-09T15:24:09Z</cp:lastPrinted>
  <dcterms:modified xsi:type="dcterms:W3CDTF">2025-12-09T15:23:53Z</dcterms:modified>
  <cp:revision>142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